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0252" w14:textId="77777777" w:rsidR="00CC4E4A" w:rsidRDefault="00CC4E4A" w:rsidP="00511200">
      <w:pPr>
        <w:tabs>
          <w:tab w:val="left" w:pos="184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</w:pPr>
    </w:p>
    <w:p w14:paraId="6376CB0B" w14:textId="1364BCC9" w:rsidR="00511200" w:rsidRPr="00AF5090" w:rsidRDefault="00E665FB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Reading</w:t>
      </w:r>
      <w:r w:rsidR="00511200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 xml:space="preserve"> Action 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75"/>
        <w:gridCol w:w="1730"/>
        <w:gridCol w:w="885"/>
        <w:gridCol w:w="709"/>
        <w:gridCol w:w="880"/>
        <w:gridCol w:w="1170"/>
        <w:gridCol w:w="807"/>
        <w:gridCol w:w="701"/>
        <w:gridCol w:w="459"/>
        <w:gridCol w:w="1671"/>
        <w:gridCol w:w="148"/>
        <w:gridCol w:w="2588"/>
      </w:tblGrid>
      <w:tr w:rsidR="00511200" w:rsidRPr="00AF5090" w14:paraId="2A6AA576" w14:textId="77777777" w:rsidTr="00CC4E4A">
        <w:tc>
          <w:tcPr>
            <w:tcW w:w="13948" w:type="dxa"/>
            <w:gridSpan w:val="13"/>
            <w:shd w:val="clear" w:color="auto" w:fill="B6DDE8"/>
          </w:tcPr>
          <w:p w14:paraId="5BB0D866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n-GB"/>
              </w:rPr>
            </w:pPr>
            <w:bookmarkStart w:id="0" w:name="_Hlk63153806"/>
            <w:r w:rsidRPr="00AF5090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ACTION PLAN</w:t>
            </w:r>
          </w:p>
        </w:tc>
      </w:tr>
      <w:tr w:rsidR="00511200" w:rsidRPr="00AF5090" w14:paraId="461A1257" w14:textId="77777777" w:rsidTr="004F531A">
        <w:tc>
          <w:tcPr>
            <w:tcW w:w="5524" w:type="dxa"/>
            <w:gridSpan w:val="5"/>
            <w:shd w:val="clear" w:color="auto" w:fill="auto"/>
          </w:tcPr>
          <w:p w14:paraId="585A62A1" w14:textId="77777777" w:rsidR="00511200" w:rsidRPr="00CC4E4A" w:rsidRDefault="00511200" w:rsidP="004F531A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Key Improvement Priority: </w:t>
            </w:r>
          </w:p>
          <w:p w14:paraId="2B0C56AA" w14:textId="550B7A06" w:rsidR="00511200" w:rsidRPr="00600916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1-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8B4D30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Implement</w:t>
            </w:r>
            <w:r w:rsidR="00A830E0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reading progression map </w:t>
            </w:r>
            <w:r w:rsidR="00A536F2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across all year groups</w:t>
            </w:r>
          </w:p>
          <w:p w14:paraId="136585B0" w14:textId="6C1DBBA8" w:rsidR="00511200" w:rsidRPr="00600916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2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A830E0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Implement Fred’s Teaching reading resources in all year groups, including WCR lessons, Fluent in Five and comprehensions</w:t>
            </w:r>
            <w:r w:rsidR="008B4D30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; and</w:t>
            </w:r>
            <w:r w:rsidR="00D945EB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8B4D30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use</w:t>
            </w:r>
            <w:r w:rsidR="00D945EB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VIPERS questioning</w:t>
            </w:r>
          </w:p>
          <w:p w14:paraId="38C660D1" w14:textId="0FA359A5" w:rsidR="00F17A5E" w:rsidRPr="00600916" w:rsidRDefault="00511200" w:rsidP="00F17A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3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A830E0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Ensure all teachers are aware of RWI progression in KS1 and intervention groups implementation in KS2</w:t>
            </w:r>
          </w:p>
          <w:p w14:paraId="0D8EF7F1" w14:textId="3CD2B5BF" w:rsidR="004F531A" w:rsidRPr="004943EC" w:rsidRDefault="00600916" w:rsidP="00CC4E4A">
            <w:pPr>
              <w:tabs>
                <w:tab w:val="left" w:pos="1845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4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A830E0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Implement fluency assessments termly in all classes</w:t>
            </w:r>
            <w:r w:rsidR="004943E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. </w:t>
            </w:r>
            <w:r w:rsidR="004F531A" w:rsidRPr="004F531A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5</w:t>
            </w:r>
            <w:r w:rsidR="004F531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FB7EA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–</w:t>
            </w:r>
            <w:r w:rsidR="004F531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A536F2" w:rsidRPr="00A536F2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Ensure oracy is prioritised, knowing that vocabulary is fundamental to pupils’ progress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40CA8D86" w14:textId="77777777" w:rsidR="00511200" w:rsidRPr="009D6F0C" w:rsidRDefault="00511200" w:rsidP="0064695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Year</w:t>
            </w:r>
          </w:p>
          <w:p w14:paraId="35A437A1" w14:textId="3C9A1B58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202</w:t>
            </w:r>
            <w:r w:rsidR="00E32264">
              <w:rPr>
                <w:rFonts w:ascii="Arial" w:eastAsia="Times New Roman" w:hAnsi="Arial" w:cs="Arial"/>
                <w:b/>
                <w:lang w:eastAsia="en-GB"/>
              </w:rPr>
              <w:t>4</w:t>
            </w:r>
            <w:r w:rsidR="00CC4E4A" w:rsidRPr="009D6F0C">
              <w:rPr>
                <w:rFonts w:ascii="Arial" w:eastAsia="Times New Roman" w:hAnsi="Arial" w:cs="Arial"/>
                <w:b/>
                <w:lang w:eastAsia="en-GB"/>
              </w:rPr>
              <w:t>-202</w:t>
            </w:r>
            <w:r w:rsidR="00E32264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  <w:p w14:paraId="77F6EF2E" w14:textId="77777777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742B3CB" w14:textId="77777777" w:rsidR="00511200" w:rsidRPr="009D6F0C" w:rsidRDefault="009D6F0C" w:rsidP="009D6F0C">
            <w:pPr>
              <w:spacing w:after="0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Review Date</w:t>
            </w:r>
          </w:p>
          <w:p w14:paraId="34F844CB" w14:textId="50CB7009" w:rsidR="009D6F0C" w:rsidRPr="009D6F0C" w:rsidRDefault="009D6F0C" w:rsidP="009D6F0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July 202</w:t>
            </w:r>
            <w:r w:rsidR="00E32264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</w:tc>
        <w:tc>
          <w:tcPr>
            <w:tcW w:w="5567" w:type="dxa"/>
            <w:gridSpan w:val="5"/>
            <w:shd w:val="clear" w:color="auto" w:fill="auto"/>
          </w:tcPr>
          <w:p w14:paraId="2B7D5572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0243B0C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79E1EC9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B3ECB21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3039338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1B33AA48" w14:textId="070A54A0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Lead person</w:t>
            </w:r>
            <w:r w:rsidR="00B0782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</w:t>
            </w: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accountable for the plan: </w:t>
            </w:r>
            <w:r w:rsidR="00FB7EAC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Oliver Barter and Mary Heather</w:t>
            </w:r>
          </w:p>
          <w:p w14:paraId="281844F4" w14:textId="77777777" w:rsidR="00511200" w:rsidRPr="00CC4E4A" w:rsidRDefault="00511200" w:rsidP="00CC4E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511200" w:rsidRPr="00AF5090" w14:paraId="46F1122B" w14:textId="77777777" w:rsidTr="00BA7C29">
        <w:tc>
          <w:tcPr>
            <w:tcW w:w="2200" w:type="dxa"/>
            <w:gridSpan w:val="2"/>
            <w:shd w:val="clear" w:color="auto" w:fill="B6DDE8"/>
          </w:tcPr>
          <w:p w14:paraId="713E7B4E" w14:textId="77777777" w:rsidR="009D6F0C" w:rsidRDefault="009D6F0C" w:rsidP="009D6F0C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  <w:t xml:space="preserve">Focus on outcomes. Specific, measurable impact on pupils. </w:t>
            </w:r>
          </w:p>
          <w:p w14:paraId="050D482A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1748" w:type="dxa"/>
            <w:gridSpan w:val="11"/>
            <w:shd w:val="clear" w:color="auto" w:fill="auto"/>
          </w:tcPr>
          <w:p w14:paraId="68E92230" w14:textId="328DE70F" w:rsidR="00A536F2" w:rsidRPr="00A536F2" w:rsidRDefault="00A536F2" w:rsidP="00A536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Success criteria:</w:t>
            </w:r>
          </w:p>
          <w:p w14:paraId="69962B3A" w14:textId="36E777BB" w:rsidR="00511200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Children </w:t>
            </w:r>
            <w:r w:rsidR="00FB7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demonstrate reading progression from </w:t>
            </w:r>
            <w:proofErr w:type="spellStart"/>
            <w:r w:rsidR="00FB7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YrR</w:t>
            </w:r>
            <w:proofErr w:type="spellEnd"/>
            <w:r w:rsidR="00FB7EA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Yr6, from acquiring all sounds in KS1 to more complex vocabulary by Yr6. </w:t>
            </w:r>
          </w:p>
          <w:p w14:paraId="4C713F5A" w14:textId="5F2DD7B4" w:rsidR="00CD4D99" w:rsidRDefault="00CD4D99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Teachers are </w:t>
            </w:r>
            <w:r w:rsidR="00A536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using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the reading progression map from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YrR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Yr6</w:t>
            </w:r>
          </w:p>
          <w:p w14:paraId="021693ED" w14:textId="784C1541" w:rsidR="00511200" w:rsidRPr="00CD4D99" w:rsidRDefault="00CD4D99" w:rsidP="00CD4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Children should become increasingly confident and independent readers in all areas of the curriculum, giving them greater access to the full curriculum</w:t>
            </w:r>
            <w:r w:rsidR="00511200" w:rsidRPr="00CD4D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and helping them progress their writing</w:t>
            </w:r>
          </w:p>
          <w:p w14:paraId="0CAF2E8E" w14:textId="77777777" w:rsidR="00CC4E4A" w:rsidRPr="00A536F2" w:rsidRDefault="00CD4D99" w:rsidP="00A53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Increased fluency </w:t>
            </w:r>
          </w:p>
          <w:p w14:paraId="698FA670" w14:textId="617E26FD" w:rsidR="00A536F2" w:rsidRPr="00A536F2" w:rsidRDefault="00A536F2" w:rsidP="00A536F2">
            <w:pPr>
              <w:pStyle w:val="ListParagraph"/>
              <w:spacing w:after="0" w:line="240" w:lineRule="auto"/>
              <w:ind w:left="1440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</w:p>
        </w:tc>
      </w:tr>
      <w:bookmarkEnd w:id="0"/>
      <w:tr w:rsidR="00511200" w:rsidRPr="00AF5090" w14:paraId="1002D3ED" w14:textId="77777777" w:rsidTr="000523CF">
        <w:trPr>
          <w:trHeight w:val="744"/>
        </w:trPr>
        <w:tc>
          <w:tcPr>
            <w:tcW w:w="4815" w:type="dxa"/>
            <w:gridSpan w:val="4"/>
            <w:shd w:val="clear" w:color="auto" w:fill="auto"/>
          </w:tcPr>
          <w:p w14:paraId="2952E2A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  <w:t>Intent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BCDCAC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Implementation – </w:t>
            </w:r>
            <w:r w:rsidRPr="009D6F0C">
              <w:rPr>
                <w:rFonts w:ascii="Arial" w:eastAsia="Times New Roman" w:hAnsi="Arial" w:cs="Arial"/>
                <w:b/>
                <w:sz w:val="20"/>
                <w:szCs w:val="32"/>
                <w:lang w:eastAsia="en-GB"/>
              </w:rPr>
              <w:t>how will it be done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0E91147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Time Scale</w:t>
            </w:r>
          </w:p>
          <w:p w14:paraId="1848BAAB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Start and End dates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392DFED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Training/CPD</w:t>
            </w:r>
          </w:p>
          <w:p w14:paraId="3496A4AC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needs</w:t>
            </w:r>
          </w:p>
        </w:tc>
        <w:tc>
          <w:tcPr>
            <w:tcW w:w="2588" w:type="dxa"/>
            <w:shd w:val="clear" w:color="auto" w:fill="auto"/>
          </w:tcPr>
          <w:p w14:paraId="12382C2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Resources/Costs/Time</w:t>
            </w:r>
          </w:p>
        </w:tc>
      </w:tr>
      <w:tr w:rsidR="00A536F2" w:rsidRPr="00AF5090" w14:paraId="0B10DEBE" w14:textId="77777777" w:rsidTr="000523CF">
        <w:tc>
          <w:tcPr>
            <w:tcW w:w="4815" w:type="dxa"/>
            <w:gridSpan w:val="4"/>
            <w:shd w:val="clear" w:color="auto" w:fill="auto"/>
          </w:tcPr>
          <w:p w14:paraId="37A7A969" w14:textId="2CE4C4E6" w:rsidR="00A536F2" w:rsidRDefault="00A536F2" w:rsidP="00A536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Ensure that pupils are fluent, engaged and strategic readers, sharing a passion for books and stories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361AEC39" w14:textId="0D9529CC" w:rsidR="00A536F2" w:rsidRDefault="00A536F2" w:rsidP="00A536F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Ensure reading is at the heart of our curriculum and fosters a love of reading – continue to develop the ‘reading culture’ and ensure a reading for pleasure pedagogy is in place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41E520B2" w14:textId="73B9F54F" w:rsidR="00A536F2" w:rsidRPr="00CC4E4A" w:rsidRDefault="00A536F2" w:rsidP="00A53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0E242C47" w14:textId="4004D847" w:rsidR="00A536F2" w:rsidRPr="00CC4E4A" w:rsidRDefault="00A536F2" w:rsidP="00A53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588" w:type="dxa"/>
            <w:shd w:val="clear" w:color="auto" w:fill="auto"/>
          </w:tcPr>
          <w:p w14:paraId="14E9E9F2" w14:textId="77777777" w:rsidR="00A536F2" w:rsidRPr="00094FBD" w:rsidRDefault="00A536F2" w:rsidP="00A536F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6CC0ADB2" w14:textId="77777777" w:rsidR="00A536F2" w:rsidRPr="00094FBD" w:rsidRDefault="00A536F2" w:rsidP="00A536F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1CC34A94" w14:textId="36D47C20" w:rsidR="00A536F2" w:rsidRPr="00CC4E4A" w:rsidRDefault="00A536F2" w:rsidP="00A536F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A536F2" w:rsidRPr="00AF5090" w14:paraId="0AA3A348" w14:textId="77777777" w:rsidTr="000523CF">
        <w:tc>
          <w:tcPr>
            <w:tcW w:w="4815" w:type="dxa"/>
            <w:gridSpan w:val="4"/>
            <w:shd w:val="clear" w:color="auto" w:fill="auto"/>
          </w:tcPr>
          <w:p w14:paraId="3BF9439F" w14:textId="7D872C88" w:rsidR="00A536F2" w:rsidRDefault="00A536F2" w:rsidP="00A536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Ensure our children read accurately, pleasurably and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skillfully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so that they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are able to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access the curriculum, making the transition from learning to read to reading to learn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4A4001A" w14:textId="043FF361" w:rsidR="00A536F2" w:rsidRPr="008B4D30" w:rsidRDefault="00A536F2" w:rsidP="00A536F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B4D30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Implement reading progression map across all year groups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02A4E161" w14:textId="71B310EB" w:rsidR="00A536F2" w:rsidRPr="00CC4E4A" w:rsidRDefault="00A536F2" w:rsidP="00A53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0A670A5A" w14:textId="7D9D05C6" w:rsidR="00A536F2" w:rsidRPr="00CC4E4A" w:rsidRDefault="00A536F2" w:rsidP="00A53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588" w:type="dxa"/>
            <w:shd w:val="clear" w:color="auto" w:fill="auto"/>
          </w:tcPr>
          <w:p w14:paraId="0BF36742" w14:textId="77777777" w:rsidR="00A536F2" w:rsidRPr="00094FBD" w:rsidRDefault="00A536F2" w:rsidP="00A536F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13CCF8DD" w14:textId="77777777" w:rsidR="00A536F2" w:rsidRPr="00094FBD" w:rsidRDefault="00A536F2" w:rsidP="00A536F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2E04D672" w14:textId="3973FE5E" w:rsidR="00A536F2" w:rsidRPr="00CC4E4A" w:rsidRDefault="00A536F2" w:rsidP="00A536F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7C26E6" w:rsidRPr="00AF5090" w14:paraId="2DD6DCA9" w14:textId="77777777" w:rsidTr="000523CF">
        <w:tc>
          <w:tcPr>
            <w:tcW w:w="4815" w:type="dxa"/>
            <w:gridSpan w:val="4"/>
            <w:shd w:val="clear" w:color="auto" w:fill="auto"/>
          </w:tcPr>
          <w:p w14:paraId="3711F31F" w14:textId="7E467966" w:rsidR="007C26E6" w:rsidRPr="000523CF" w:rsidRDefault="007C26E6" w:rsidP="007C26E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Develop pupils’ ability to comprehend texts across multiple genres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46A8B83D" w14:textId="190328BF" w:rsidR="007C26E6" w:rsidRPr="00CC4E4A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Implement the use of Fred’s Teaching reading resources in all year groups, including WCR lessons, Fluent in Five and comprehensions – use VIPERS reading domains as consistent </w:t>
            </w:r>
            <w:r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lastRenderedPageBreak/>
              <w:t>form of questioning in all year groups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1B0DD0B" w14:textId="6D0DA6AF" w:rsidR="007C26E6" w:rsidRPr="00CC4E4A" w:rsidRDefault="007C26E6" w:rsidP="007C2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lastRenderedPageBreak/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091CC385" w14:textId="4D5BCBCF" w:rsidR="007C26E6" w:rsidRPr="00CC4E4A" w:rsidRDefault="007C26E6" w:rsidP="007C2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588" w:type="dxa"/>
            <w:shd w:val="clear" w:color="auto" w:fill="auto"/>
          </w:tcPr>
          <w:p w14:paraId="55A6AE4C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76797B3D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2F857499" w14:textId="2D79C700" w:rsidR="007C26E6" w:rsidRPr="00CC4E4A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7C26E6" w:rsidRPr="00AF5090" w14:paraId="45E71D40" w14:textId="77777777" w:rsidTr="000523CF">
        <w:trPr>
          <w:trHeight w:val="575"/>
        </w:trPr>
        <w:tc>
          <w:tcPr>
            <w:tcW w:w="4815" w:type="dxa"/>
            <w:gridSpan w:val="4"/>
            <w:shd w:val="clear" w:color="auto" w:fill="auto"/>
          </w:tcPr>
          <w:p w14:paraId="64C6A435" w14:textId="628AED6D" w:rsidR="007C26E6" w:rsidRPr="000523CF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Develop pupils’ fluency</w:t>
            </w:r>
          </w:p>
          <w:p w14:paraId="33967CC4" w14:textId="77777777" w:rsidR="007C26E6" w:rsidRPr="000523CF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</w:p>
        </w:tc>
        <w:tc>
          <w:tcPr>
            <w:tcW w:w="2759" w:type="dxa"/>
            <w:gridSpan w:val="3"/>
            <w:shd w:val="clear" w:color="auto" w:fill="auto"/>
          </w:tcPr>
          <w:p w14:paraId="2F3D3A2E" w14:textId="007EA259" w:rsidR="007C26E6" w:rsidRPr="001745D1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Increased pupil reading time in class, at home reading targets communicated to parents, e</w:t>
            </w:r>
            <w:r w:rsidRPr="001745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nsure fluency tests are carried out termly in all year groups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(using RWI in KS1 and Fred’s Teaching Resources in KS2)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AEDBB6B" w14:textId="5F3F0049" w:rsidR="007C26E6" w:rsidRPr="00CC4E4A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6D3BE75D" w14:textId="6D5715DA" w:rsidR="007C26E6" w:rsidRPr="00CC4E4A" w:rsidRDefault="007C26E6" w:rsidP="007C2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588" w:type="dxa"/>
            <w:shd w:val="clear" w:color="auto" w:fill="auto"/>
          </w:tcPr>
          <w:p w14:paraId="40EE43EE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0FB0E57E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2E27BF6A" w14:textId="1060D90F" w:rsidR="007C26E6" w:rsidRPr="00CC4E4A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7C26E6" w:rsidRPr="00AF5090" w14:paraId="205B4CDD" w14:textId="77777777" w:rsidTr="000523CF">
        <w:tc>
          <w:tcPr>
            <w:tcW w:w="4815" w:type="dxa"/>
            <w:gridSpan w:val="4"/>
            <w:shd w:val="clear" w:color="auto" w:fill="auto"/>
          </w:tcPr>
          <w:p w14:paraId="6B2449D0" w14:textId="04BC1EC3" w:rsidR="007C26E6" w:rsidRPr="000523CF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Ensure phonics intervention groups are implemented and assessed in KS2 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A309AA9" w14:textId="279C6950" w:rsidR="007C26E6" w:rsidRPr="001745D1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745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Implement termly assessments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of RWI Fresh Start intervention groups </w:t>
            </w:r>
            <w:r w:rsidRPr="001745D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from Yr3 to Yr6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65AA2706" w14:textId="68E760C7" w:rsidR="007C26E6" w:rsidRPr="00CC4E4A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4BA80505" w14:textId="7DF99781" w:rsidR="007C26E6" w:rsidRPr="00CC4E4A" w:rsidRDefault="007C26E6" w:rsidP="007C2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588" w:type="dxa"/>
            <w:shd w:val="clear" w:color="auto" w:fill="auto"/>
          </w:tcPr>
          <w:p w14:paraId="45033E40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OB and MH to liaise with AB. </w:t>
            </w: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2877EAA7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07D5639E" w14:textId="1B71D47F" w:rsidR="007C26E6" w:rsidRPr="00CC4E4A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7C26E6" w:rsidRPr="00AF5090" w14:paraId="07B88E36" w14:textId="77777777" w:rsidTr="000523CF">
        <w:tc>
          <w:tcPr>
            <w:tcW w:w="4815" w:type="dxa"/>
            <w:gridSpan w:val="4"/>
            <w:shd w:val="clear" w:color="auto" w:fill="auto"/>
          </w:tcPr>
          <w:p w14:paraId="7BEFB020" w14:textId="1B7B6F05" w:rsidR="007C26E6" w:rsidRPr="000523CF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Make explicit links between reading, vocabulary development and writing skills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3544AA5F" w14:textId="0C51B57B" w:rsidR="007C26E6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Ensure progression in the teaching of reading is linked to progression in the teaching of writing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2648C3F9" w14:textId="17A9EA5A" w:rsidR="007C26E6" w:rsidRPr="00CC4E4A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5092E98B" w14:textId="099C9B2D" w:rsidR="007C26E6" w:rsidRPr="00CC4E4A" w:rsidRDefault="007C26E6" w:rsidP="007C2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588" w:type="dxa"/>
            <w:shd w:val="clear" w:color="auto" w:fill="auto"/>
          </w:tcPr>
          <w:p w14:paraId="57F9BAE8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22843189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2F165B47" w14:textId="446D2877" w:rsidR="007C26E6" w:rsidRPr="00CC4E4A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7C26E6" w:rsidRPr="00AF5090" w14:paraId="10FFFD0F" w14:textId="77777777" w:rsidTr="000523CF">
        <w:tc>
          <w:tcPr>
            <w:tcW w:w="4815" w:type="dxa"/>
            <w:gridSpan w:val="4"/>
            <w:shd w:val="clear" w:color="auto" w:fill="auto"/>
          </w:tcPr>
          <w:p w14:paraId="3DF66EBB" w14:textId="55E64728" w:rsidR="007C26E6" w:rsidRPr="00A536F2" w:rsidRDefault="007C26E6" w:rsidP="007C26E6">
            <w:pPr>
              <w:tabs>
                <w:tab w:val="left" w:pos="183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A536F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Ensure oracy is prioritised, knowing that vocabulary is fundamental to pupils’ progress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3202CF68" w14:textId="7E449FC5" w:rsidR="007C26E6" w:rsidRPr="00A536F2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Prioritise book talk and the exploration of texts from </w:t>
            </w:r>
            <w:proofErr w:type="spellStart"/>
            <w:r w:rsidRPr="00A5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YrR</w:t>
            </w:r>
            <w:proofErr w:type="spellEnd"/>
            <w:r w:rsidRPr="00A5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Yr6; providing planned opportunities for developing spoken language in all subjects.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30DB8998" w14:textId="29B24B65" w:rsidR="007C26E6" w:rsidRPr="00A536F2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Sept 2024- July 2025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713A6AA0" w14:textId="38031ADD" w:rsidR="007C26E6" w:rsidRPr="00A536F2" w:rsidRDefault="007C26E6" w:rsidP="007C26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Inset/ staff meeting</w:t>
            </w:r>
          </w:p>
        </w:tc>
        <w:tc>
          <w:tcPr>
            <w:tcW w:w="2588" w:type="dxa"/>
            <w:shd w:val="clear" w:color="auto" w:fill="auto"/>
          </w:tcPr>
          <w:p w14:paraId="6A2A5A76" w14:textId="77777777" w:rsidR="007C26E6" w:rsidRPr="00A536F2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 meeting time.</w:t>
            </w:r>
          </w:p>
          <w:p w14:paraId="75DD5A53" w14:textId="77777777" w:rsidR="007C26E6" w:rsidRPr="00A536F2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Subject leader time </w:t>
            </w:r>
          </w:p>
          <w:p w14:paraId="6919773B" w14:textId="47DF0CDA" w:rsidR="007C26E6" w:rsidRPr="00A536F2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36F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resources</w:t>
            </w:r>
          </w:p>
        </w:tc>
      </w:tr>
      <w:tr w:rsidR="007C26E6" w:rsidRPr="00AF5090" w14:paraId="2EF276C4" w14:textId="77777777" w:rsidTr="000523CF">
        <w:tc>
          <w:tcPr>
            <w:tcW w:w="4815" w:type="dxa"/>
            <w:gridSpan w:val="4"/>
            <w:shd w:val="clear" w:color="auto" w:fill="auto"/>
          </w:tcPr>
          <w:p w14:paraId="4B154ECE" w14:textId="2384F195" w:rsidR="007C26E6" w:rsidRDefault="007C26E6" w:rsidP="007C26E6">
            <w:pPr>
              <w:tabs>
                <w:tab w:val="left" w:pos="183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Continually assess children to monitor impact and attainment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0B7D05E9" w14:textId="7896CBD5" w:rsidR="007C26E6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Yr1 phonics screening, Yr2 and Yr 6 SATS, termly reading comprehension assessments (Yr1 to Yr6), termly fluency tracker in all year groups, 1:1 reading with class teacher/TA 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65883A6" w14:textId="4134E226" w:rsidR="007C26E6" w:rsidRPr="00CC4E4A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1CBF6680" w14:textId="5903332C" w:rsidR="007C26E6" w:rsidRPr="00CC4E4A" w:rsidRDefault="007C26E6" w:rsidP="007C2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588" w:type="dxa"/>
            <w:shd w:val="clear" w:color="auto" w:fill="auto"/>
          </w:tcPr>
          <w:p w14:paraId="6ACEFEBE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220F9E1C" w14:textId="77777777" w:rsidR="007C26E6" w:rsidRPr="00094FBD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75CC0541" w14:textId="4C315EFB" w:rsidR="007C26E6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7C26E6" w:rsidRPr="00AF5090" w14:paraId="5D6AE52B" w14:textId="77777777" w:rsidTr="00CC4E4A">
        <w:tc>
          <w:tcPr>
            <w:tcW w:w="13948" w:type="dxa"/>
            <w:gridSpan w:val="13"/>
            <w:shd w:val="clear" w:color="auto" w:fill="B6DDE8"/>
          </w:tcPr>
          <w:p w14:paraId="69A0710E" w14:textId="77777777" w:rsidR="007C26E6" w:rsidRDefault="007C26E6" w:rsidP="007C26E6">
            <w:r w:rsidRPr="00064841">
              <w:rPr>
                <w:rStyle w:val="Heading1Char"/>
              </w:rPr>
              <w:t>IMPACT / Assessment and monitoring</w:t>
            </w:r>
            <w:r>
              <w:t xml:space="preserve"> </w:t>
            </w:r>
          </w:p>
          <w:p w14:paraId="4B1E1DD2" w14:textId="77777777" w:rsidR="007C26E6" w:rsidRPr="00AF5090" w:rsidRDefault="007C26E6" w:rsidP="007C26E6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</w:tr>
      <w:tr w:rsidR="007C26E6" w:rsidRPr="00AF5090" w14:paraId="27A07A37" w14:textId="77777777" w:rsidTr="00BA7C29">
        <w:tc>
          <w:tcPr>
            <w:tcW w:w="2025" w:type="dxa"/>
            <w:shd w:val="clear" w:color="auto" w:fill="auto"/>
          </w:tcPr>
          <w:p w14:paraId="68E68154" w14:textId="77777777" w:rsidR="007C26E6" w:rsidRPr="00AF5090" w:rsidRDefault="007C26E6" w:rsidP="007C26E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Who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6DFC6421" w14:textId="77777777" w:rsidR="007C26E6" w:rsidRPr="00AF5090" w:rsidRDefault="007C26E6" w:rsidP="007C26E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What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069A466B" w14:textId="77777777" w:rsidR="007C26E6" w:rsidRPr="00AF5090" w:rsidRDefault="007C26E6" w:rsidP="007C26E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Where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678C373B" w14:textId="77777777" w:rsidR="007C26E6" w:rsidRPr="00AF5090" w:rsidRDefault="007C26E6" w:rsidP="007C26E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When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092FD3C3" w14:textId="77777777" w:rsidR="007C26E6" w:rsidRPr="00AF5090" w:rsidRDefault="007C26E6" w:rsidP="007C26E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How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0ADBA6F3" w14:textId="77777777" w:rsidR="007C26E6" w:rsidRPr="00AF5090" w:rsidRDefault="007C26E6" w:rsidP="007C26E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External Validation</w:t>
            </w:r>
          </w:p>
        </w:tc>
      </w:tr>
      <w:tr w:rsidR="007C26E6" w:rsidRPr="00AF5090" w14:paraId="2D6F84AF" w14:textId="77777777" w:rsidTr="00BA7C29">
        <w:tc>
          <w:tcPr>
            <w:tcW w:w="2025" w:type="dxa"/>
            <w:shd w:val="clear" w:color="auto" w:fill="auto"/>
          </w:tcPr>
          <w:p w14:paraId="527D63D3" w14:textId="77777777" w:rsidR="007C26E6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All teaching Staff</w:t>
            </w:r>
          </w:p>
          <w:p w14:paraId="2F6B794F" w14:textId="77777777" w:rsidR="007C26E6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9199581" w14:textId="77777777" w:rsidR="007C26E6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75894C7A" w14:textId="77777777" w:rsidR="007C26E6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2F47E3A0" w14:textId="77777777" w:rsidR="007C26E6" w:rsidRPr="00D93113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14:paraId="73F43BFA" w14:textId="08F1EAB9" w:rsidR="007C26E6" w:rsidRPr="00D93113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Quality of reading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7BADD144" w14:textId="77777777" w:rsidR="007C26E6" w:rsidRPr="00D93113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Whole School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564209D3" w14:textId="3B71EED8" w:rsidR="007C26E6" w:rsidRPr="00D420E4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n-GB"/>
              </w:rPr>
            </w:pPr>
            <w:r w:rsidRPr="00D420E4">
              <w:rPr>
                <w:rFonts w:ascii="Arial" w:eastAsia="Times New Roman" w:hAnsi="Arial" w:cs="Arial"/>
                <w:i/>
                <w:iCs/>
                <w:sz w:val="18"/>
                <w:szCs w:val="14"/>
                <w:lang w:eastAsia="en-GB"/>
              </w:rPr>
              <w:t>Yr1 phonics screening, Yr2 and Yr 6 SATS, termly reading comprehension assessments (Yr1 to Yr6), termly fluency tracker in all year groups, 1:1 reading with class teacher/TA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E7FC1B0" w14:textId="77AC0CF1" w:rsidR="007C26E6" w:rsidRPr="00D93113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Collate evidence of impact in Monitoring Folder and on Arbor 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46365534" w14:textId="77777777" w:rsidR="007C26E6" w:rsidRPr="00D93113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Share findings and discuss at staff meeting (include subject governor in this)</w:t>
            </w:r>
          </w:p>
        </w:tc>
      </w:tr>
      <w:tr w:rsidR="007C26E6" w:rsidRPr="00AF5090" w14:paraId="29583BE3" w14:textId="77777777" w:rsidTr="00CC4E4A">
        <w:tc>
          <w:tcPr>
            <w:tcW w:w="13948" w:type="dxa"/>
            <w:gridSpan w:val="13"/>
            <w:shd w:val="clear" w:color="auto" w:fill="auto"/>
          </w:tcPr>
          <w:p w14:paraId="67F21602" w14:textId="77777777" w:rsidR="007C26E6" w:rsidRDefault="007C26E6" w:rsidP="007C26E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</w:pPr>
            <w:r w:rsidRPr="00B12C4F"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  <w:t xml:space="preserve">Evaluation against success criteria. </w:t>
            </w:r>
          </w:p>
          <w:p w14:paraId="4D433A12" w14:textId="77777777" w:rsidR="007C26E6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lastRenderedPageBreak/>
              <w:tab/>
            </w:r>
          </w:p>
          <w:p w14:paraId="4FAB0657" w14:textId="77777777" w:rsidR="007C26E6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587877F6" w14:textId="77777777" w:rsidR="007C26E6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F1F24A0" w14:textId="77777777" w:rsidR="007C26E6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18CCF2FB" w14:textId="77777777" w:rsidR="007C26E6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09924D8B" w14:textId="77777777" w:rsidR="007C26E6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CB5967A" w14:textId="77777777" w:rsidR="007C26E6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D5A9D03" w14:textId="77777777" w:rsidR="007C26E6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8465BFF" w14:textId="77777777" w:rsidR="007C26E6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E4432A8" w14:textId="77777777" w:rsidR="007C26E6" w:rsidRPr="00D93113" w:rsidRDefault="007C26E6" w:rsidP="007C26E6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</w:tbl>
    <w:p w14:paraId="38FE39AC" w14:textId="77777777" w:rsidR="00511200" w:rsidRDefault="00511200" w:rsidP="00511200"/>
    <w:p w14:paraId="0BF75CE5" w14:textId="77777777" w:rsidR="00511200" w:rsidRDefault="00511200" w:rsidP="00511200"/>
    <w:p w14:paraId="2BB375C4" w14:textId="77777777" w:rsidR="00C94A73" w:rsidRDefault="00C94A73"/>
    <w:sectPr w:rsidR="00C94A73" w:rsidSect="00B12C4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4D01" w14:textId="77777777" w:rsidR="0048108B" w:rsidRDefault="0048108B" w:rsidP="003D0C7D">
      <w:pPr>
        <w:spacing w:after="0" w:line="240" w:lineRule="auto"/>
      </w:pPr>
      <w:r>
        <w:separator/>
      </w:r>
    </w:p>
  </w:endnote>
  <w:endnote w:type="continuationSeparator" w:id="0">
    <w:p w14:paraId="492CBABB" w14:textId="77777777" w:rsidR="0048108B" w:rsidRDefault="0048108B" w:rsidP="003D0C7D">
      <w:pPr>
        <w:spacing w:after="0" w:line="240" w:lineRule="auto"/>
      </w:pPr>
      <w:r>
        <w:continuationSeparator/>
      </w:r>
    </w:p>
  </w:endnote>
  <w:endnote w:type="continuationNotice" w:id="1">
    <w:p w14:paraId="49768BA3" w14:textId="77777777" w:rsidR="0048108B" w:rsidRDefault="00481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8477" w14:textId="77777777" w:rsidR="0048108B" w:rsidRDefault="0048108B" w:rsidP="003D0C7D">
      <w:pPr>
        <w:spacing w:after="0" w:line="240" w:lineRule="auto"/>
      </w:pPr>
      <w:r>
        <w:separator/>
      </w:r>
    </w:p>
  </w:footnote>
  <w:footnote w:type="continuationSeparator" w:id="0">
    <w:p w14:paraId="3CEC6854" w14:textId="77777777" w:rsidR="0048108B" w:rsidRDefault="0048108B" w:rsidP="003D0C7D">
      <w:pPr>
        <w:spacing w:after="0" w:line="240" w:lineRule="auto"/>
      </w:pPr>
      <w:r>
        <w:continuationSeparator/>
      </w:r>
    </w:p>
  </w:footnote>
  <w:footnote w:type="continuationNotice" w:id="1">
    <w:p w14:paraId="321E388F" w14:textId="77777777" w:rsidR="0048108B" w:rsidRDefault="00481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F62B3" w14:textId="77777777" w:rsidR="003D0C7D" w:rsidRDefault="003D0C7D">
    <w:pPr>
      <w:pStyle w:val="Header"/>
    </w:pPr>
    <w:r w:rsidRPr="00CC4E4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EDE8810" wp14:editId="5A169F2F">
          <wp:simplePos x="0" y="0"/>
          <wp:positionH relativeFrom="column">
            <wp:posOffset>7200900</wp:posOffset>
          </wp:positionH>
          <wp:positionV relativeFrom="paragraph">
            <wp:posOffset>-105410</wp:posOffset>
          </wp:positionV>
          <wp:extent cx="1714500" cy="628650"/>
          <wp:effectExtent l="0" t="0" r="0" b="0"/>
          <wp:wrapThrough wrapText="bothSides">
            <wp:wrapPolygon edited="0">
              <wp:start x="0" y="0"/>
              <wp:lineTo x="0" y="20945"/>
              <wp:lineTo x="21360" y="20945"/>
              <wp:lineTo x="21360" y="0"/>
              <wp:lineTo x="0" y="0"/>
            </wp:wrapPolygon>
          </wp:wrapThrough>
          <wp:docPr id="1" name="Picture 1" descr="Weald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ald Community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1667"/>
                  <a:stretch/>
                </pic:blipFill>
                <pic:spPr bwMode="auto">
                  <a:xfrm>
                    <a:off x="0" y="0"/>
                    <a:ext cx="1714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809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00"/>
    <w:rsid w:val="0001761F"/>
    <w:rsid w:val="000523CF"/>
    <w:rsid w:val="00071F51"/>
    <w:rsid w:val="000C0F2A"/>
    <w:rsid w:val="00132CEA"/>
    <w:rsid w:val="00162A14"/>
    <w:rsid w:val="001745D1"/>
    <w:rsid w:val="00176F37"/>
    <w:rsid w:val="0018472F"/>
    <w:rsid w:val="001A6959"/>
    <w:rsid w:val="001B1654"/>
    <w:rsid w:val="001D5074"/>
    <w:rsid w:val="001D6324"/>
    <w:rsid w:val="001E56ED"/>
    <w:rsid w:val="001F0B51"/>
    <w:rsid w:val="001F1835"/>
    <w:rsid w:val="00222939"/>
    <w:rsid w:val="00227780"/>
    <w:rsid w:val="0024411F"/>
    <w:rsid w:val="0025451A"/>
    <w:rsid w:val="0026075B"/>
    <w:rsid w:val="002627F1"/>
    <w:rsid w:val="002A3D7C"/>
    <w:rsid w:val="002A4113"/>
    <w:rsid w:val="002D11C7"/>
    <w:rsid w:val="002E6715"/>
    <w:rsid w:val="002F1BB3"/>
    <w:rsid w:val="003339B5"/>
    <w:rsid w:val="00376033"/>
    <w:rsid w:val="00377587"/>
    <w:rsid w:val="003A71EE"/>
    <w:rsid w:val="003D0C7D"/>
    <w:rsid w:val="00400809"/>
    <w:rsid w:val="00406FBB"/>
    <w:rsid w:val="00420DCA"/>
    <w:rsid w:val="0042281B"/>
    <w:rsid w:val="00424F54"/>
    <w:rsid w:val="00454CA4"/>
    <w:rsid w:val="0048108B"/>
    <w:rsid w:val="00486085"/>
    <w:rsid w:val="00492AD5"/>
    <w:rsid w:val="004943EC"/>
    <w:rsid w:val="004A1072"/>
    <w:rsid w:val="004B4369"/>
    <w:rsid w:val="004C707C"/>
    <w:rsid w:val="004E6C0B"/>
    <w:rsid w:val="004F531A"/>
    <w:rsid w:val="00507344"/>
    <w:rsid w:val="00511200"/>
    <w:rsid w:val="00517FF9"/>
    <w:rsid w:val="00570869"/>
    <w:rsid w:val="005803B1"/>
    <w:rsid w:val="005B49BA"/>
    <w:rsid w:val="005F24F2"/>
    <w:rsid w:val="00600916"/>
    <w:rsid w:val="00615F3E"/>
    <w:rsid w:val="0061718B"/>
    <w:rsid w:val="00630504"/>
    <w:rsid w:val="00634008"/>
    <w:rsid w:val="0064083D"/>
    <w:rsid w:val="00685D84"/>
    <w:rsid w:val="00691976"/>
    <w:rsid w:val="00694E1D"/>
    <w:rsid w:val="00696C84"/>
    <w:rsid w:val="006A3258"/>
    <w:rsid w:val="006A66E2"/>
    <w:rsid w:val="006F2530"/>
    <w:rsid w:val="007218D2"/>
    <w:rsid w:val="007233B5"/>
    <w:rsid w:val="00762D44"/>
    <w:rsid w:val="0076641F"/>
    <w:rsid w:val="0077193D"/>
    <w:rsid w:val="007771AE"/>
    <w:rsid w:val="00794B22"/>
    <w:rsid w:val="007A0064"/>
    <w:rsid w:val="007A2651"/>
    <w:rsid w:val="007A3B2B"/>
    <w:rsid w:val="007C26E6"/>
    <w:rsid w:val="007C436A"/>
    <w:rsid w:val="00822AAD"/>
    <w:rsid w:val="00827B5A"/>
    <w:rsid w:val="008600DB"/>
    <w:rsid w:val="00866CB7"/>
    <w:rsid w:val="008A3B30"/>
    <w:rsid w:val="008B370B"/>
    <w:rsid w:val="008B4D30"/>
    <w:rsid w:val="008F26DB"/>
    <w:rsid w:val="008F5ADF"/>
    <w:rsid w:val="008F5F27"/>
    <w:rsid w:val="00985905"/>
    <w:rsid w:val="009B4243"/>
    <w:rsid w:val="009B78FB"/>
    <w:rsid w:val="009C4713"/>
    <w:rsid w:val="009D2BDF"/>
    <w:rsid w:val="009D6F0C"/>
    <w:rsid w:val="009E7BD6"/>
    <w:rsid w:val="009F385C"/>
    <w:rsid w:val="00A05408"/>
    <w:rsid w:val="00A27417"/>
    <w:rsid w:val="00A35C25"/>
    <w:rsid w:val="00A536F2"/>
    <w:rsid w:val="00A56A64"/>
    <w:rsid w:val="00A60B48"/>
    <w:rsid w:val="00A830E0"/>
    <w:rsid w:val="00A855C3"/>
    <w:rsid w:val="00A9770F"/>
    <w:rsid w:val="00AA78A3"/>
    <w:rsid w:val="00AE2DB7"/>
    <w:rsid w:val="00B07823"/>
    <w:rsid w:val="00B32BC1"/>
    <w:rsid w:val="00B456C8"/>
    <w:rsid w:val="00B50803"/>
    <w:rsid w:val="00BA27EF"/>
    <w:rsid w:val="00BA7C29"/>
    <w:rsid w:val="00BC25E7"/>
    <w:rsid w:val="00BC54C5"/>
    <w:rsid w:val="00C109B1"/>
    <w:rsid w:val="00C17654"/>
    <w:rsid w:val="00C21937"/>
    <w:rsid w:val="00C44386"/>
    <w:rsid w:val="00C94A73"/>
    <w:rsid w:val="00CC4E4A"/>
    <w:rsid w:val="00CD4D99"/>
    <w:rsid w:val="00CE6902"/>
    <w:rsid w:val="00D103C5"/>
    <w:rsid w:val="00D31246"/>
    <w:rsid w:val="00D31998"/>
    <w:rsid w:val="00D420E4"/>
    <w:rsid w:val="00D628BF"/>
    <w:rsid w:val="00D62C23"/>
    <w:rsid w:val="00D945EB"/>
    <w:rsid w:val="00DA1B2B"/>
    <w:rsid w:val="00DA1D77"/>
    <w:rsid w:val="00DB2D26"/>
    <w:rsid w:val="00DD5AA6"/>
    <w:rsid w:val="00DF3FAE"/>
    <w:rsid w:val="00E023C3"/>
    <w:rsid w:val="00E32264"/>
    <w:rsid w:val="00E61C50"/>
    <w:rsid w:val="00E665FB"/>
    <w:rsid w:val="00EA6A51"/>
    <w:rsid w:val="00EA7612"/>
    <w:rsid w:val="00ED66A3"/>
    <w:rsid w:val="00EE4DF7"/>
    <w:rsid w:val="00EE65F3"/>
    <w:rsid w:val="00F056ED"/>
    <w:rsid w:val="00F17A5E"/>
    <w:rsid w:val="00F26D22"/>
    <w:rsid w:val="00F33BB3"/>
    <w:rsid w:val="00F6132F"/>
    <w:rsid w:val="00FB7AB2"/>
    <w:rsid w:val="00FB7EAC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70EC"/>
  <w15:docId w15:val="{9E3AA371-F263-448B-8FFC-615E282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00"/>
  </w:style>
  <w:style w:type="paragraph" w:styleId="Heading1">
    <w:name w:val="heading 1"/>
    <w:basedOn w:val="Normal"/>
    <w:next w:val="Normal"/>
    <w:link w:val="Heading1Char"/>
    <w:uiPriority w:val="9"/>
    <w:qFormat/>
    <w:rsid w:val="00D103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0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7D"/>
  </w:style>
  <w:style w:type="paragraph" w:styleId="Footer">
    <w:name w:val="footer"/>
    <w:basedOn w:val="Normal"/>
    <w:link w:val="Foot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61C17-410E-4326-B5AB-94F2586DFA11}"/>
</file>

<file path=customXml/itemProps2.xml><?xml version="1.0" encoding="utf-8"?>
<ds:datastoreItem xmlns:ds="http://schemas.openxmlformats.org/officeDocument/2006/customXml" ds:itemID="{1A282E2D-A394-4E14-8169-747164A76D4F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3.xml><?xml version="1.0" encoding="utf-8"?>
<ds:datastoreItem xmlns:ds="http://schemas.openxmlformats.org/officeDocument/2006/customXml" ds:itemID="{59344230-2203-47B3-B0D9-84D36CB9D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akelly</dc:creator>
  <cp:lastModifiedBy>Oliver Barter</cp:lastModifiedBy>
  <cp:revision>6</cp:revision>
  <cp:lastPrinted>2022-11-23T12:49:00Z</cp:lastPrinted>
  <dcterms:created xsi:type="dcterms:W3CDTF">2024-10-21T16:53:00Z</dcterms:created>
  <dcterms:modified xsi:type="dcterms:W3CDTF">2024-10-21T21:48:00Z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  <property fmtid="{D5CDD505-2E9C-101B-9397-08002B2CF9AE}" pid="3" name="Order">
    <vt:r8>124600</vt:r8>
  </property>
  <property fmtid="{D5CDD505-2E9C-101B-9397-08002B2CF9AE}" pid="4" name="MediaServiceImageTags">
    <vt:lpwstr/>
  </property>
</Properties>
</file>