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47508DFC" w:rsidR="00E66558" w:rsidRPr="005449DC" w:rsidRDefault="005449DC" w:rsidP="00D65EC7">
      <w:pPr>
        <w:pStyle w:val="Heading1"/>
        <w:jc w:val="center"/>
        <w:rPr>
          <w:color w:val="000000" w:themeColor="text1"/>
        </w:rPr>
      </w:pPr>
      <w:bookmarkStart w:id="0" w:name="_Toc400361362"/>
      <w:bookmarkStart w:id="1" w:name="_Toc443397153"/>
      <w:bookmarkStart w:id="2" w:name="_Toc357771638"/>
      <w:bookmarkStart w:id="3" w:name="_Toc346793416"/>
      <w:bookmarkStart w:id="4" w:name="_Toc328122777"/>
      <w:r w:rsidRPr="005449DC">
        <w:rPr>
          <w:noProof/>
          <w:color w:val="000000" w:themeColor="text1"/>
        </w:rPr>
        <w:drawing>
          <wp:anchor distT="0" distB="0" distL="114300" distR="114300" simplePos="0" relativeHeight="251658240" behindDoc="0" locked="0" layoutInCell="1" allowOverlap="1" wp14:anchorId="4AD9FCF1" wp14:editId="31AD45A7">
            <wp:simplePos x="0" y="0"/>
            <wp:positionH relativeFrom="column">
              <wp:posOffset>143510</wp:posOffset>
            </wp:positionH>
            <wp:positionV relativeFrom="paragraph">
              <wp:posOffset>-561561</wp:posOffset>
            </wp:positionV>
            <wp:extent cx="904483" cy="98397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4483" cy="983974"/>
                    </a:xfrm>
                    <a:prstGeom prst="rect">
                      <a:avLst/>
                    </a:prstGeom>
                  </pic:spPr>
                </pic:pic>
              </a:graphicData>
            </a:graphic>
            <wp14:sizeRelH relativeFrom="page">
              <wp14:pctWidth>0</wp14:pctWidth>
            </wp14:sizeRelH>
            <wp14:sizeRelV relativeFrom="page">
              <wp14:pctHeight>0</wp14:pctHeight>
            </wp14:sizeRelV>
          </wp:anchor>
        </w:drawing>
      </w:r>
      <w:r w:rsidR="009D71E8" w:rsidRPr="005449DC">
        <w:rPr>
          <w:color w:val="000000" w:themeColor="text1"/>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4F3B87A5"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C8C6F89" w:rsidR="00E66558" w:rsidRPr="005449DC" w:rsidRDefault="009D71E8">
      <w:pPr>
        <w:pStyle w:val="Heading2"/>
        <w:rPr>
          <w:color w:val="000000" w:themeColor="text1"/>
        </w:rPr>
      </w:pPr>
      <w:r w:rsidRPr="005449DC">
        <w:rPr>
          <w:color w:val="000000" w:themeColor="text1"/>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10003"/>
        <w:gridCol w:w="4557"/>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4EEFFB6E" w:rsidR="00E66558" w:rsidRDefault="00640017">
            <w:pPr>
              <w:pStyle w:val="TableRow"/>
            </w:pPr>
            <w:r>
              <w:t>Weald Community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7F0707AA" w:rsidR="00E66558" w:rsidRDefault="00640017">
            <w:pPr>
              <w:pStyle w:val="TableRow"/>
            </w:pPr>
            <w:r>
              <w:t>117</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409116D"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29C71195" w:rsidR="00E66558" w:rsidRDefault="00640017">
            <w:pPr>
              <w:pStyle w:val="TableRow"/>
            </w:pPr>
            <w:r>
              <w:t>16%</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48B791DB" w:rsidR="00E66558" w:rsidRPr="004661FF" w:rsidRDefault="009D71E8">
            <w:pPr>
              <w:pStyle w:val="TableRow"/>
            </w:pPr>
            <w:r w:rsidRPr="004661FF">
              <w:rPr>
                <w:szCs w:val="22"/>
              </w:rPr>
              <w:t>Academic year/years that our current pupil premium strategy plan covers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080BD2E0" w:rsidR="00E66558" w:rsidRPr="004661FF" w:rsidRDefault="00640017">
            <w:pPr>
              <w:pStyle w:val="TableRow"/>
            </w:pPr>
            <w:r w:rsidRPr="004661FF">
              <w:t>2021-2022</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4529CF25" w:rsidR="00E66558" w:rsidRDefault="00640017">
            <w:pPr>
              <w:pStyle w:val="TableRow"/>
            </w:pPr>
            <w:r>
              <w:t>November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7CC45010" w:rsidR="00E66558" w:rsidRDefault="00D65EC7">
            <w:pPr>
              <w:pStyle w:val="TableRow"/>
            </w:pPr>
            <w:r>
              <w:t xml:space="preserve">July </w:t>
            </w:r>
            <w:r w:rsidR="00640017">
              <w:t>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CB7710E" w:rsidR="00E66558" w:rsidRDefault="00640017">
            <w:pPr>
              <w:pStyle w:val="TableRow"/>
            </w:pPr>
            <w:r>
              <w:t xml:space="preserve">David Pyle </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22A5A250"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2995FA9F" w:rsidR="00E66558" w:rsidRDefault="00640017">
            <w:pPr>
              <w:pStyle w:val="TableRow"/>
            </w:pPr>
            <w:r>
              <w:t>Holly Hutchins</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2A87037D"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362E1E54" w:rsidR="00E66558" w:rsidRDefault="00640017">
            <w:pPr>
              <w:pStyle w:val="TableRow"/>
            </w:pPr>
            <w:r>
              <w:t>Wendy Wallace-Holman</w:t>
            </w:r>
          </w:p>
        </w:tc>
      </w:tr>
    </w:tbl>
    <w:bookmarkEnd w:id="2"/>
    <w:bookmarkEnd w:id="3"/>
    <w:bookmarkEnd w:id="4"/>
    <w:p w14:paraId="2A7D54D3" w14:textId="55254C44" w:rsidR="00E66558" w:rsidRPr="005449DC" w:rsidRDefault="009D71E8">
      <w:pPr>
        <w:spacing w:before="480" w:line="240" w:lineRule="auto"/>
        <w:rPr>
          <w:b/>
          <w:color w:val="000000" w:themeColor="text1"/>
          <w:sz w:val="32"/>
          <w:szCs w:val="32"/>
        </w:rPr>
      </w:pPr>
      <w:r w:rsidRPr="005449DC">
        <w:rPr>
          <w:b/>
          <w:color w:val="000000" w:themeColor="text1"/>
          <w:sz w:val="32"/>
          <w:szCs w:val="32"/>
        </w:rPr>
        <w:t>Funding overview</w:t>
      </w:r>
    </w:p>
    <w:tbl>
      <w:tblPr>
        <w:tblW w:w="14170" w:type="dxa"/>
        <w:tblCellMar>
          <w:left w:w="10" w:type="dxa"/>
          <w:right w:w="10" w:type="dxa"/>
        </w:tblCellMar>
        <w:tblLook w:val="04A0" w:firstRow="1" w:lastRow="0" w:firstColumn="1" w:lastColumn="0" w:noHBand="0" w:noVBand="1"/>
      </w:tblPr>
      <w:tblGrid>
        <w:gridCol w:w="10343"/>
        <w:gridCol w:w="3827"/>
      </w:tblGrid>
      <w:tr w:rsidR="00E66558" w14:paraId="2A7D54D6" w14:textId="77777777" w:rsidTr="006E687A">
        <w:trPr>
          <w:trHeight w:val="374"/>
        </w:trPr>
        <w:tc>
          <w:tcPr>
            <w:tcW w:w="1034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3E283B1" w:rsidR="00E66558" w:rsidRDefault="009D71E8">
            <w:pPr>
              <w:pStyle w:val="TableRow"/>
            </w:pPr>
            <w:r>
              <w:rPr>
                <w:b/>
              </w:rPr>
              <w:t>Detail</w:t>
            </w:r>
          </w:p>
        </w:tc>
        <w:tc>
          <w:tcPr>
            <w:tcW w:w="382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006E687A">
        <w:trPr>
          <w:trHeight w:val="374"/>
        </w:trPr>
        <w:tc>
          <w:tcPr>
            <w:tcW w:w="10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193AA9C2" w:rsidR="00E66558" w:rsidRDefault="009D71E8" w:rsidP="00640017">
            <w:pPr>
              <w:pStyle w:val="TableRow"/>
              <w:ind w:left="0"/>
            </w:pPr>
            <w:r>
              <w:t>Pupil premium funding allocation this academic year</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597FCC21" w:rsidR="00E66558" w:rsidRPr="00640017" w:rsidRDefault="009D71E8" w:rsidP="00640017">
            <w:pPr>
              <w:rPr>
                <w:rFonts w:cs="Arial"/>
              </w:rPr>
            </w:pPr>
            <w:r>
              <w:t>£</w:t>
            </w:r>
            <w:r w:rsidR="00640017" w:rsidRPr="00A16DF7">
              <w:rPr>
                <w:rFonts w:cs="Arial"/>
                <w:color w:val="000000"/>
                <w:shd w:val="clear" w:color="auto" w:fill="FFFFFF"/>
              </w:rPr>
              <w:t>25,555</w:t>
            </w:r>
          </w:p>
        </w:tc>
      </w:tr>
      <w:tr w:rsidR="00E66558" w14:paraId="2A7D54DC" w14:textId="77777777" w:rsidTr="006E687A">
        <w:trPr>
          <w:trHeight w:val="374"/>
        </w:trPr>
        <w:tc>
          <w:tcPr>
            <w:tcW w:w="10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44CCABDF" w:rsidR="00E66558" w:rsidRPr="00B4104B" w:rsidRDefault="009D71E8">
            <w:pPr>
              <w:pStyle w:val="TableRow"/>
            </w:pPr>
            <w:r w:rsidRPr="00B4104B">
              <w:lastRenderedPageBreak/>
              <w:t>Recovery premium funding allocation this academic year</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6432687F" w:rsidR="00003086" w:rsidRPr="00B4104B" w:rsidRDefault="009D71E8" w:rsidP="00003086">
            <w:pPr>
              <w:pStyle w:val="TableRow"/>
            </w:pPr>
            <w:r w:rsidRPr="00B4104B">
              <w:t>£</w:t>
            </w:r>
            <w:r w:rsidR="00003086">
              <w:t>2755</w:t>
            </w:r>
          </w:p>
        </w:tc>
      </w:tr>
      <w:tr w:rsidR="00E66558" w14:paraId="2A7D54DF" w14:textId="77777777" w:rsidTr="006E687A">
        <w:trPr>
          <w:trHeight w:val="374"/>
        </w:trPr>
        <w:tc>
          <w:tcPr>
            <w:tcW w:w="10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69D20980" w:rsidR="00E66558" w:rsidRDefault="009D71E8">
            <w:pPr>
              <w:pStyle w:val="TableRow"/>
            </w:pPr>
            <w:r>
              <w:t>£</w:t>
            </w:r>
            <w:r w:rsidR="00640017">
              <w:t>0</w:t>
            </w:r>
          </w:p>
        </w:tc>
      </w:tr>
      <w:tr w:rsidR="00E66558" w14:paraId="2A7D54E3" w14:textId="77777777" w:rsidTr="006E687A">
        <w:tc>
          <w:tcPr>
            <w:tcW w:w="10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41B49F28" w:rsidR="00E66558" w:rsidRPr="00B4104B" w:rsidRDefault="009D71E8">
            <w:pPr>
              <w:pStyle w:val="TableRow"/>
              <w:rPr>
                <w:b/>
              </w:rPr>
            </w:pPr>
            <w:r w:rsidRPr="00B4104B">
              <w:rPr>
                <w:b/>
              </w:rPr>
              <w:t>Total budget for this academic year</w:t>
            </w:r>
          </w:p>
          <w:p w14:paraId="2A7D54E1" w14:textId="3878B0DB" w:rsidR="00E66558" w:rsidRPr="00B4104B" w:rsidRDefault="009D71E8">
            <w:pPr>
              <w:pStyle w:val="TableRow"/>
            </w:pPr>
            <w:r w:rsidRPr="00B4104B">
              <w:t>If your school is an academy in a trust that pools this funding, state the amount available to your school this academic year</w:t>
            </w:r>
            <w:r w:rsidR="005449DC">
              <w:rPr>
                <w:noProof/>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6594EC1D" w:rsidR="00E66558" w:rsidRPr="00B4104B" w:rsidRDefault="009D71E8">
            <w:pPr>
              <w:pStyle w:val="TableRow"/>
            </w:pPr>
            <w:r w:rsidRPr="00B4104B">
              <w:t>£</w:t>
            </w:r>
            <w:r w:rsidR="00B4104B" w:rsidRPr="00B4104B">
              <w:t>2</w:t>
            </w:r>
            <w:r w:rsidR="00634E78">
              <w:t>8,310</w:t>
            </w:r>
          </w:p>
        </w:tc>
      </w:tr>
    </w:tbl>
    <w:p w14:paraId="2A7D54E4" w14:textId="338F91A1" w:rsidR="00E66558" w:rsidRPr="005449DC" w:rsidRDefault="009D71E8">
      <w:pPr>
        <w:pStyle w:val="Heading1"/>
        <w:rPr>
          <w:color w:val="000000" w:themeColor="text1"/>
        </w:rPr>
      </w:pPr>
      <w:r w:rsidRPr="005449DC">
        <w:rPr>
          <w:color w:val="000000" w:themeColor="text1"/>
        </w:rPr>
        <w:lastRenderedPageBreak/>
        <w:t>Pupil premium strategy plan</w:t>
      </w:r>
    </w:p>
    <w:p w14:paraId="2A7D54E5" w14:textId="77777777" w:rsidR="00E66558" w:rsidRPr="005449DC" w:rsidRDefault="009D71E8">
      <w:pPr>
        <w:pStyle w:val="Heading2"/>
        <w:rPr>
          <w:color w:val="000000" w:themeColor="text1"/>
        </w:rPr>
      </w:pPr>
      <w:bookmarkStart w:id="14" w:name="_Toc357771640"/>
      <w:bookmarkStart w:id="15" w:name="_Toc346793418"/>
      <w:r w:rsidRPr="005449DC">
        <w:rPr>
          <w:color w:val="000000" w:themeColor="text1"/>
        </w:rPr>
        <w:t>Statement of intent</w:t>
      </w:r>
    </w:p>
    <w:tbl>
      <w:tblPr>
        <w:tblW w:w="15021" w:type="dxa"/>
        <w:tblCellMar>
          <w:left w:w="10" w:type="dxa"/>
          <w:right w:w="10" w:type="dxa"/>
        </w:tblCellMar>
        <w:tblLook w:val="04A0" w:firstRow="1" w:lastRow="0" w:firstColumn="1" w:lastColumn="0" w:noHBand="0" w:noVBand="1"/>
      </w:tblPr>
      <w:tblGrid>
        <w:gridCol w:w="15021"/>
      </w:tblGrid>
      <w:tr w:rsidR="00E66558" w14:paraId="2A7D54EA" w14:textId="77777777" w:rsidTr="006E687A">
        <w:tc>
          <w:tcPr>
            <w:tcW w:w="15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9D8DE" w14:textId="66DD99A4" w:rsidR="000E74F7" w:rsidRPr="000E74F7" w:rsidRDefault="007D2731" w:rsidP="000E74F7">
            <w:pPr>
              <w:spacing w:before="120"/>
            </w:pPr>
            <w:r w:rsidRPr="000E74F7">
              <w:t xml:space="preserve">At Weald Community Primary School, we pride ourselves in providing all children </w:t>
            </w:r>
            <w:r w:rsidR="00FB3A9B">
              <w:t xml:space="preserve">with </w:t>
            </w:r>
            <w:r w:rsidRPr="000E74F7">
              <w:t xml:space="preserve">equal opportunities </w:t>
            </w:r>
            <w:r w:rsidR="00B12E2E">
              <w:t xml:space="preserve">irrespective of their background or challenges they face. Our </w:t>
            </w:r>
            <w:r w:rsidRPr="000E74F7">
              <w:t xml:space="preserve">pupil premium strategy plan </w:t>
            </w:r>
            <w:r w:rsidR="00B12E2E">
              <w:t xml:space="preserve">details how we strive to </w:t>
            </w:r>
            <w:r w:rsidRPr="000E74F7">
              <w:t>provid</w:t>
            </w:r>
            <w:r w:rsidR="00B12E2E">
              <w:t>e disadvantaged</w:t>
            </w:r>
            <w:r w:rsidRPr="000E74F7">
              <w:t xml:space="preserve"> children with these opportunities and </w:t>
            </w:r>
            <w:r w:rsidR="00B12E2E">
              <w:t>how we can</w:t>
            </w:r>
            <w:r w:rsidRPr="000E74F7">
              <w:t xml:space="preserve"> </w:t>
            </w:r>
            <w:r w:rsidR="000E74F7" w:rsidRPr="000E74F7">
              <w:t>sustain and improve academic progress</w:t>
            </w:r>
            <w:r w:rsidR="00B12E2E">
              <w:t xml:space="preserve">. </w:t>
            </w:r>
          </w:p>
          <w:p w14:paraId="146E5868" w14:textId="4A6BEC13" w:rsidR="00E66558" w:rsidRPr="000E74F7" w:rsidRDefault="007D2731" w:rsidP="007D2731">
            <w:r w:rsidRPr="000E74F7">
              <w:t xml:space="preserve">Our character values and </w:t>
            </w:r>
            <w:r w:rsidR="00B12E2E" w:rsidRPr="000E74F7">
              <w:t>high-quality</w:t>
            </w:r>
            <w:r w:rsidRPr="000E74F7">
              <w:t xml:space="preserve"> teaching is at the centre of life</w:t>
            </w:r>
            <w:r w:rsidR="00B12E2E">
              <w:t xml:space="preserve"> at Weald CPS</w:t>
            </w:r>
            <w:r w:rsidRPr="000E74F7">
              <w:t xml:space="preserve"> and </w:t>
            </w:r>
            <w:r w:rsidR="00B12E2E">
              <w:t>is reflected in our</w:t>
            </w:r>
            <w:r w:rsidRPr="000E74F7">
              <w:t xml:space="preserve"> pupil premium </w:t>
            </w:r>
            <w:r w:rsidR="000E74F7" w:rsidRPr="000E74F7">
              <w:t>strategy plan</w:t>
            </w:r>
            <w:r w:rsidRPr="000E74F7">
              <w:t xml:space="preserve">. We </w:t>
            </w:r>
            <w:r w:rsidR="000E74F7" w:rsidRPr="000E74F7">
              <w:t xml:space="preserve">believe that teaching children to be independent, </w:t>
            </w:r>
            <w:r w:rsidR="00B12E2E" w:rsidRPr="000E74F7">
              <w:t>curious</w:t>
            </w:r>
            <w:r w:rsidR="00B12E2E">
              <w:t xml:space="preserve"> </w:t>
            </w:r>
            <w:r w:rsidR="000E74F7" w:rsidRPr="000E74F7">
              <w:t xml:space="preserve">and resilient learners (to name just a few) will enable </w:t>
            </w:r>
            <w:r w:rsidR="00FB3A9B">
              <w:t xml:space="preserve">them </w:t>
            </w:r>
            <w:r w:rsidR="00B12E2E">
              <w:t xml:space="preserve">to </w:t>
            </w:r>
            <w:r w:rsidR="000E74F7" w:rsidRPr="000E74F7">
              <w:t xml:space="preserve">be well-rounded </w:t>
            </w:r>
            <w:r w:rsidR="00B12E2E">
              <w:t>learners</w:t>
            </w:r>
            <w:r w:rsidR="00FB3A9B">
              <w:t xml:space="preserve">, </w:t>
            </w:r>
            <w:r w:rsidR="000E74F7" w:rsidRPr="000E74F7">
              <w:t xml:space="preserve">through </w:t>
            </w:r>
            <w:r w:rsidR="00B12E2E">
              <w:t xml:space="preserve">both </w:t>
            </w:r>
            <w:r w:rsidR="000E74F7" w:rsidRPr="000E74F7">
              <w:t>core a</w:t>
            </w:r>
            <w:r w:rsidR="00B12E2E">
              <w:t xml:space="preserve">nd </w:t>
            </w:r>
            <w:r w:rsidR="000E74F7" w:rsidRPr="000E74F7">
              <w:t>foundation subjects</w:t>
            </w:r>
            <w:r w:rsidR="00B12E2E">
              <w:t xml:space="preserve"> as well as </w:t>
            </w:r>
            <w:r w:rsidR="00FB3A9B">
              <w:t xml:space="preserve">through </w:t>
            </w:r>
            <w:r w:rsidR="00B12E2E">
              <w:t>learning opportunities outside the classroom</w:t>
            </w:r>
            <w:r w:rsidR="000E74F7" w:rsidRPr="000E74F7">
              <w:t>. We aim to provide the appropriate staffing expertise to enable</w:t>
            </w:r>
            <w:r w:rsidR="00B12E2E">
              <w:t xml:space="preserve"> disadvantaged</w:t>
            </w:r>
            <w:r w:rsidR="000E74F7" w:rsidRPr="000E74F7">
              <w:t xml:space="preserve"> children to learn </w:t>
            </w:r>
            <w:r w:rsidR="00B12E2E">
              <w:t xml:space="preserve">across KS1 and KS2. This teaching expertise will come in the form of in-class support, leading small groups and delivering high-quality intervention programmes. As well as this, the various activities and extra-curricula </w:t>
            </w:r>
            <w:r w:rsidR="00CB2991">
              <w:t xml:space="preserve">opportunities we provide will allow disadvantaged children to expand their horizons and learn through a variety of mediums. </w:t>
            </w:r>
          </w:p>
          <w:p w14:paraId="7E6D3066" w14:textId="12B38639" w:rsidR="007D2731" w:rsidRPr="000E74F7" w:rsidRDefault="000E74F7" w:rsidP="007D2731">
            <w:pPr>
              <w:spacing w:before="120"/>
            </w:pPr>
            <w:r w:rsidRPr="000E74F7">
              <w:t>Throughout th</w:t>
            </w:r>
            <w:r w:rsidR="00CB2991">
              <w:t>e 202</w:t>
            </w:r>
            <w:r w:rsidR="00634E78">
              <w:t>1</w:t>
            </w:r>
            <w:r w:rsidR="00CB2991">
              <w:t>-202</w:t>
            </w:r>
            <w:r w:rsidR="00634E78">
              <w:t>2</w:t>
            </w:r>
            <w:r w:rsidR="00CB2991">
              <w:t xml:space="preserve"> </w:t>
            </w:r>
            <w:r w:rsidRPr="000E74F7">
              <w:t xml:space="preserve">academic year, we will: </w:t>
            </w:r>
          </w:p>
          <w:p w14:paraId="0D26F226" w14:textId="3644344D" w:rsidR="000E74F7" w:rsidRDefault="00CB2991" w:rsidP="000E74F7">
            <w:pPr>
              <w:numPr>
                <w:ilvl w:val="0"/>
                <w:numId w:val="15"/>
              </w:numPr>
              <w:suppressAutoHyphens w:val="0"/>
              <w:autoSpaceDN/>
              <w:contextualSpacing/>
              <w:rPr>
                <w:rFonts w:cs="Arial"/>
                <w:iCs/>
                <w:color w:val="auto"/>
                <w:lang w:val="en-US"/>
              </w:rPr>
            </w:pPr>
            <w:r>
              <w:rPr>
                <w:rFonts w:cs="Arial"/>
                <w:iCs/>
                <w:color w:val="auto"/>
                <w:lang w:val="en-US"/>
              </w:rPr>
              <w:t>E</w:t>
            </w:r>
            <w:r w:rsidR="000E74F7" w:rsidRPr="00E27862">
              <w:rPr>
                <w:rFonts w:cs="Arial"/>
                <w:iCs/>
                <w:color w:val="auto"/>
                <w:lang w:val="en-US"/>
              </w:rPr>
              <w:t>nsure disadvantaged pupils are challenged in the work that they’re set</w:t>
            </w:r>
            <w:r w:rsidR="000E74F7">
              <w:rPr>
                <w:rFonts w:cs="Arial"/>
                <w:iCs/>
                <w:color w:val="auto"/>
                <w:lang w:val="en-US"/>
              </w:rPr>
              <w:t>, differentiated at the level suited to their learning journey</w:t>
            </w:r>
            <w:r>
              <w:rPr>
                <w:rFonts w:cs="Arial"/>
                <w:iCs/>
                <w:color w:val="auto"/>
                <w:lang w:val="en-US"/>
              </w:rPr>
              <w:t xml:space="preserve"> and given the teaching support they need to succeed. </w:t>
            </w:r>
          </w:p>
          <w:p w14:paraId="5EC147F9" w14:textId="77777777" w:rsidR="000E74F7" w:rsidRPr="00E27862" w:rsidRDefault="000E74F7" w:rsidP="000E74F7">
            <w:pPr>
              <w:suppressAutoHyphens w:val="0"/>
              <w:autoSpaceDN/>
              <w:ind w:left="720"/>
              <w:contextualSpacing/>
              <w:rPr>
                <w:rFonts w:cs="Arial"/>
                <w:iCs/>
                <w:color w:val="auto"/>
                <w:lang w:val="en-US"/>
              </w:rPr>
            </w:pPr>
          </w:p>
          <w:p w14:paraId="5CA99672" w14:textId="71FBE310" w:rsidR="000E74F7" w:rsidRPr="00FB3A9B" w:rsidRDefault="000E74F7" w:rsidP="00FB3A9B">
            <w:pPr>
              <w:numPr>
                <w:ilvl w:val="0"/>
                <w:numId w:val="15"/>
              </w:numPr>
              <w:suppressAutoHyphens w:val="0"/>
              <w:autoSpaceDN/>
              <w:contextualSpacing/>
              <w:rPr>
                <w:rFonts w:cs="Arial"/>
                <w:iCs/>
                <w:color w:val="auto"/>
                <w:lang w:val="en-US"/>
              </w:rPr>
            </w:pPr>
            <w:r>
              <w:rPr>
                <w:rFonts w:cs="Arial"/>
                <w:color w:val="auto"/>
              </w:rPr>
              <w:t>A</w:t>
            </w:r>
            <w:r w:rsidRPr="00E27862">
              <w:rPr>
                <w:rFonts w:cs="Arial"/>
                <w:color w:val="auto"/>
              </w:rPr>
              <w:t xml:space="preserve">ct early to intervene at the point </w:t>
            </w:r>
            <w:r w:rsidR="00CB2991">
              <w:rPr>
                <w:rFonts w:cs="Arial"/>
                <w:color w:val="auto"/>
              </w:rPr>
              <w:t xml:space="preserve">a </w:t>
            </w:r>
            <w:r w:rsidR="00FB3A9B">
              <w:rPr>
                <w:rFonts w:cs="Arial"/>
                <w:color w:val="auto"/>
              </w:rPr>
              <w:t xml:space="preserve">difficulty </w:t>
            </w:r>
            <w:r w:rsidRPr="00E27862">
              <w:rPr>
                <w:rFonts w:cs="Arial"/>
                <w:color w:val="auto"/>
              </w:rPr>
              <w:t>is identified</w:t>
            </w:r>
            <w:r w:rsidR="00FB3A9B">
              <w:rPr>
                <w:rFonts w:cs="Arial"/>
                <w:color w:val="auto"/>
              </w:rPr>
              <w:t xml:space="preserve">, however big or small. </w:t>
            </w:r>
          </w:p>
          <w:p w14:paraId="6742E28F" w14:textId="77777777" w:rsidR="00FB3A9B" w:rsidRPr="00FB3A9B" w:rsidRDefault="00FB3A9B" w:rsidP="00FB3A9B">
            <w:pPr>
              <w:ind w:left="360"/>
              <w:rPr>
                <w:rFonts w:cs="Arial"/>
                <w:iCs/>
                <w:color w:val="auto"/>
                <w:lang w:val="en-US"/>
              </w:rPr>
            </w:pPr>
          </w:p>
          <w:p w14:paraId="60163E7F" w14:textId="77777777" w:rsidR="007D2731" w:rsidRPr="00E40651" w:rsidRDefault="000E74F7" w:rsidP="00CB2991">
            <w:pPr>
              <w:numPr>
                <w:ilvl w:val="0"/>
                <w:numId w:val="15"/>
              </w:numPr>
              <w:suppressAutoHyphens w:val="0"/>
              <w:autoSpaceDN/>
              <w:contextualSpacing/>
              <w:rPr>
                <w:rFonts w:cs="Arial"/>
                <w:iCs/>
                <w:color w:val="auto"/>
                <w:lang w:val="en-US"/>
              </w:rPr>
            </w:pPr>
            <w:r>
              <w:rPr>
                <w:rFonts w:cs="Arial"/>
                <w:color w:val="auto"/>
              </w:rPr>
              <w:t>A</w:t>
            </w:r>
            <w:r w:rsidRPr="000E74F7">
              <w:rPr>
                <w:rFonts w:cs="Arial"/>
                <w:color w:val="auto"/>
              </w:rPr>
              <w:t>dopt a whole school approach in which all staff take responsibility for disadvantaged pupils’ outcomes and raise expectations of what they can achieve</w:t>
            </w:r>
            <w:r>
              <w:rPr>
                <w:rFonts w:cs="Arial"/>
                <w:color w:val="auto"/>
              </w:rPr>
              <w:t xml:space="preserve">. </w:t>
            </w:r>
          </w:p>
          <w:p w14:paraId="66F7958A" w14:textId="4330B423" w:rsidR="00E40651" w:rsidRDefault="00E40651" w:rsidP="00E40651">
            <w:pPr>
              <w:rPr>
                <w:rFonts w:cs="Arial"/>
                <w:iCs/>
                <w:color w:val="auto"/>
                <w:lang w:val="en-US"/>
              </w:rPr>
            </w:pPr>
          </w:p>
          <w:p w14:paraId="2A7D54E9" w14:textId="51743D57" w:rsidR="00E40651" w:rsidRPr="00E40651" w:rsidRDefault="00E40651" w:rsidP="00E40651">
            <w:pPr>
              <w:rPr>
                <w:rFonts w:cs="Arial"/>
                <w:iCs/>
                <w:color w:val="auto"/>
                <w:lang w:val="en-US"/>
              </w:rPr>
            </w:pPr>
            <w:r>
              <w:rPr>
                <w:rFonts w:cs="Arial"/>
                <w:iCs/>
                <w:color w:val="auto"/>
                <w:lang w:val="en-US"/>
              </w:rPr>
              <w:lastRenderedPageBreak/>
              <w:t xml:space="preserve">This year’s plan is highly reflective of the COVID-19 pandemic that we have found ourselves in over the past couple of years, with 2 school-closures thrown in to the mix. There is a much greater awareness for creating the extra opportunities that disadvantaged children have missed out on. Thus, in the PPSP for 2021-2022 there is a great emphasis on the wider strategies that can be used to help bridge the gap between disadvantaged children and their peers. </w:t>
            </w:r>
          </w:p>
        </w:tc>
      </w:tr>
    </w:tbl>
    <w:p w14:paraId="2A7D54EB" w14:textId="77777777" w:rsidR="00E66558" w:rsidRPr="005449DC" w:rsidRDefault="009D71E8">
      <w:pPr>
        <w:pStyle w:val="Heading2"/>
        <w:spacing w:before="600"/>
        <w:rPr>
          <w:color w:val="000000" w:themeColor="text1"/>
        </w:rPr>
      </w:pPr>
      <w:r w:rsidRPr="005449DC">
        <w:rPr>
          <w:color w:val="000000" w:themeColor="text1"/>
        </w:rP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2267"/>
        <w:gridCol w:w="12293"/>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4661FF" w:rsidRDefault="009D71E8">
            <w:pPr>
              <w:pStyle w:val="TableRow"/>
            </w:pPr>
            <w:r w:rsidRPr="004661FF">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417C2F3D" w:rsidR="00E66558" w:rsidRPr="004661FF" w:rsidRDefault="00D65EC7" w:rsidP="00B4104B">
            <w:pPr>
              <w:pStyle w:val="TableRowCentered"/>
              <w:ind w:left="0"/>
              <w:jc w:val="left"/>
              <w:rPr>
                <w:szCs w:val="24"/>
              </w:rPr>
            </w:pPr>
            <w:r w:rsidRPr="00E27862">
              <w:rPr>
                <w:color w:val="auto"/>
                <w:lang w:val="en-US"/>
              </w:rPr>
              <w:t>Assessments</w:t>
            </w:r>
            <w:r w:rsidR="009167B2">
              <w:rPr>
                <w:color w:val="auto"/>
                <w:lang w:val="en-US"/>
              </w:rPr>
              <w:t xml:space="preserve"> and </w:t>
            </w:r>
            <w:r w:rsidRPr="00E27862">
              <w:rPr>
                <w:color w:val="auto"/>
                <w:lang w:val="en-US"/>
              </w:rPr>
              <w:t>observations</w:t>
            </w:r>
            <w:r w:rsidR="009167B2">
              <w:rPr>
                <w:color w:val="auto"/>
                <w:lang w:val="en-US"/>
              </w:rPr>
              <w:t xml:space="preserve"> </w:t>
            </w:r>
            <w:r w:rsidRPr="00E27862">
              <w:rPr>
                <w:color w:val="auto"/>
                <w:lang w:val="en-US"/>
              </w:rPr>
              <w:t xml:space="preserve">suggest disadvantaged </w:t>
            </w:r>
            <w:r w:rsidR="009167B2">
              <w:rPr>
                <w:color w:val="auto"/>
                <w:lang w:val="en-US"/>
              </w:rPr>
              <w:t>children</w:t>
            </w:r>
            <w:r w:rsidRPr="00E27862">
              <w:rPr>
                <w:color w:val="auto"/>
                <w:lang w:val="en-US"/>
              </w:rPr>
              <w:t xml:space="preserve"> generally have greater difficulties with phonics than their peers. This negatively impacts their development as readers.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4661FF" w:rsidRDefault="009D71E8">
            <w:pPr>
              <w:pStyle w:val="TableRow"/>
            </w:pPr>
            <w:r w:rsidRPr="004661FF">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5592FA22" w:rsidR="00E66558" w:rsidRPr="004661FF" w:rsidRDefault="00D65EC7" w:rsidP="00B4104B">
            <w:pPr>
              <w:pStyle w:val="TableRowCentered"/>
              <w:ind w:left="0"/>
              <w:jc w:val="left"/>
              <w:rPr>
                <w:szCs w:val="24"/>
              </w:rPr>
            </w:pPr>
            <w:r w:rsidRPr="00E27862">
              <w:rPr>
                <w:rFonts w:cs="Arial"/>
                <w:iCs/>
                <w:color w:val="auto"/>
                <w:lang w:val="en-US"/>
              </w:rPr>
              <w:t>Assessments</w:t>
            </w:r>
            <w:r w:rsidR="009167B2">
              <w:rPr>
                <w:rFonts w:cs="Arial"/>
                <w:iCs/>
                <w:color w:val="auto"/>
                <w:lang w:val="en-US"/>
              </w:rPr>
              <w:t>, observations and communications with children</w:t>
            </w:r>
            <w:r w:rsidRPr="00E27862">
              <w:rPr>
                <w:rFonts w:cs="Arial"/>
                <w:iCs/>
                <w:color w:val="auto"/>
                <w:lang w:val="en-US"/>
              </w:rPr>
              <w:t xml:space="preserve"> indicate underdeveloped oral language skills and vocabulary gaps among many disadvantaged </w:t>
            </w:r>
            <w:r w:rsidR="009167B2">
              <w:rPr>
                <w:rFonts w:cs="Arial"/>
                <w:iCs/>
                <w:color w:val="auto"/>
                <w:lang w:val="en-US"/>
              </w:rPr>
              <w:t>children</w:t>
            </w:r>
            <w:r w:rsidRPr="00E27862">
              <w:rPr>
                <w:rFonts w:cs="Arial"/>
                <w:iCs/>
                <w:color w:val="auto"/>
                <w:lang w:val="en-US"/>
              </w:rPr>
              <w:t>. These are evident from Reception through to KS2 and in general are more prevalent among our disadvantaged pupils than their peers.</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4661FF" w:rsidRDefault="009D71E8">
            <w:pPr>
              <w:pStyle w:val="TableRow"/>
            </w:pPr>
            <w:r w:rsidRPr="004661FF">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5FE73E4F" w:rsidR="00B4104B" w:rsidRPr="009167B2" w:rsidRDefault="009167B2" w:rsidP="009167B2">
            <w:pPr>
              <w:suppressAutoHyphens w:val="0"/>
              <w:autoSpaceDN/>
              <w:spacing w:before="60" w:line="240" w:lineRule="auto"/>
              <w:ind w:right="57"/>
              <w:rPr>
                <w:rFonts w:cs="Arial"/>
                <w:iCs/>
                <w:color w:val="auto"/>
                <w:lang w:val="en-US"/>
              </w:rPr>
            </w:pPr>
            <w:r w:rsidRPr="00E27862">
              <w:rPr>
                <w:rFonts w:cs="Arial"/>
                <w:iCs/>
                <w:color w:val="auto"/>
                <w:lang w:val="en-US"/>
              </w:rPr>
              <w:t xml:space="preserve">Our observations and discussions with </w:t>
            </w:r>
            <w:r>
              <w:rPr>
                <w:rFonts w:cs="Arial"/>
                <w:iCs/>
                <w:color w:val="auto"/>
                <w:lang w:val="en-US"/>
              </w:rPr>
              <w:t>children</w:t>
            </w:r>
            <w:r w:rsidRPr="00E27862">
              <w:rPr>
                <w:rFonts w:cs="Arial"/>
                <w:iCs/>
                <w:color w:val="auto"/>
                <w:lang w:val="en-US"/>
              </w:rPr>
              <w:t xml:space="preserve"> and </w:t>
            </w:r>
            <w:r w:rsidR="00FB3A9B">
              <w:rPr>
                <w:rFonts w:cs="Arial"/>
                <w:iCs/>
                <w:color w:val="auto"/>
                <w:lang w:val="en-US"/>
              </w:rPr>
              <w:t xml:space="preserve">their </w:t>
            </w:r>
            <w:r w:rsidRPr="00E27862">
              <w:rPr>
                <w:rFonts w:cs="Arial"/>
                <w:iCs/>
                <w:color w:val="auto"/>
                <w:lang w:val="en-US"/>
              </w:rPr>
              <w:t xml:space="preserve">families have identified social and emotional </w:t>
            </w:r>
            <w:r w:rsidR="00FB3A9B">
              <w:rPr>
                <w:rFonts w:cs="Arial"/>
                <w:iCs/>
                <w:color w:val="auto"/>
                <w:lang w:val="en-US"/>
              </w:rPr>
              <w:t xml:space="preserve">difficulties </w:t>
            </w:r>
            <w:r w:rsidRPr="00E27862">
              <w:rPr>
                <w:rFonts w:cs="Arial"/>
                <w:iCs/>
                <w:color w:val="auto"/>
                <w:lang w:val="en-US"/>
              </w:rPr>
              <w:t xml:space="preserve">for many </w:t>
            </w:r>
            <w:r>
              <w:rPr>
                <w:rFonts w:cs="Arial"/>
                <w:iCs/>
                <w:color w:val="auto"/>
                <w:lang w:val="en-US"/>
              </w:rPr>
              <w:t xml:space="preserve">pupils. </w:t>
            </w:r>
            <w:r w:rsidRPr="00E27862">
              <w:rPr>
                <w:rFonts w:cs="Arial"/>
                <w:iCs/>
                <w:color w:val="auto"/>
                <w:lang w:val="en-US"/>
              </w:rPr>
              <w:t xml:space="preserve">These challenges particularly affect disadvantaged </w:t>
            </w:r>
            <w:r w:rsidR="00FB3A9B">
              <w:rPr>
                <w:rFonts w:cs="Arial"/>
                <w:iCs/>
                <w:color w:val="auto"/>
                <w:lang w:val="en-US"/>
              </w:rPr>
              <w:t>children</w:t>
            </w:r>
            <w:r w:rsidRPr="00E27862">
              <w:rPr>
                <w:rFonts w:cs="Arial"/>
                <w:iCs/>
                <w:color w:val="auto"/>
                <w:lang w:val="en-US"/>
              </w:rPr>
              <w:t>, i</w:t>
            </w:r>
            <w:r w:rsidR="00FB3A9B">
              <w:rPr>
                <w:rFonts w:cs="Arial"/>
                <w:iCs/>
                <w:color w:val="auto"/>
                <w:lang w:val="en-US"/>
              </w:rPr>
              <w:t>mpacting</w:t>
            </w:r>
            <w:r w:rsidRPr="00E27862">
              <w:rPr>
                <w:rFonts w:cs="Arial"/>
                <w:iCs/>
                <w:color w:val="auto"/>
                <w:lang w:val="en-US"/>
              </w:rPr>
              <w:t xml:space="preserve"> their attainment.</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4661FF" w:rsidRDefault="009D71E8">
            <w:pPr>
              <w:pStyle w:val="TableRow"/>
            </w:pPr>
            <w:r w:rsidRPr="004661FF">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3C8EBCF4" w:rsidR="00E66558" w:rsidRPr="004661FF" w:rsidRDefault="009167B2" w:rsidP="00B4104B">
            <w:pPr>
              <w:pStyle w:val="TableRowCentered"/>
              <w:ind w:left="0"/>
              <w:jc w:val="left"/>
              <w:rPr>
                <w:iCs/>
                <w:szCs w:val="24"/>
              </w:rPr>
            </w:pPr>
            <w:r w:rsidRPr="00E27862">
              <w:rPr>
                <w:rFonts w:cs="Arial"/>
                <w:iCs/>
                <w:color w:val="auto"/>
                <w:lang w:val="en-US"/>
              </w:rPr>
              <w:t xml:space="preserve">Our observations and discussions with </w:t>
            </w:r>
            <w:r w:rsidR="00FB3A9B">
              <w:rPr>
                <w:rFonts w:cs="Arial"/>
                <w:iCs/>
                <w:color w:val="auto"/>
                <w:lang w:val="en-US"/>
              </w:rPr>
              <w:t>children and their families</w:t>
            </w:r>
            <w:r w:rsidRPr="00E27862">
              <w:rPr>
                <w:rFonts w:cs="Arial"/>
                <w:iCs/>
                <w:color w:val="auto"/>
                <w:lang w:val="en-US"/>
              </w:rPr>
              <w:t xml:space="preserve"> have identified </w:t>
            </w:r>
            <w:r>
              <w:rPr>
                <w:rFonts w:cs="Arial"/>
                <w:iCs/>
                <w:color w:val="auto"/>
                <w:lang w:val="en-US"/>
              </w:rPr>
              <w:t xml:space="preserve">a lack of enrichment activities and opportunities.  </w:t>
            </w:r>
          </w:p>
        </w:tc>
      </w:tr>
    </w:tbl>
    <w:p w14:paraId="2A7D54FF" w14:textId="77777777" w:rsidR="00E66558" w:rsidRPr="005449DC" w:rsidRDefault="009D71E8">
      <w:pPr>
        <w:pStyle w:val="Heading2"/>
        <w:spacing w:before="600"/>
        <w:rPr>
          <w:color w:val="000000" w:themeColor="text1"/>
        </w:rPr>
      </w:pPr>
      <w:bookmarkStart w:id="16" w:name="_Toc443397160"/>
      <w:r w:rsidRPr="005449DC">
        <w:rPr>
          <w:color w:val="000000" w:themeColor="text1"/>
        </w:rP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7391"/>
        <w:gridCol w:w="7169"/>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lastRenderedPageBreak/>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rsidRPr="00FB3A9B">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4433E719" w:rsidR="00E66558" w:rsidRPr="006E687A" w:rsidRDefault="009167B2">
            <w:pPr>
              <w:pStyle w:val="TableRow"/>
            </w:pPr>
            <w:r w:rsidRPr="006E687A">
              <w:rPr>
                <w:rFonts w:cs="Arial"/>
              </w:rPr>
              <w:t xml:space="preserve">Improved oral language </w:t>
            </w:r>
            <w:r w:rsidR="006E687A" w:rsidRPr="006E687A">
              <w:rPr>
                <w:rFonts w:cs="Arial"/>
              </w:rPr>
              <w:t>in disadvantaged children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635F5C4E" w:rsidR="00E66558" w:rsidRPr="000E74F7" w:rsidRDefault="000E74F7">
            <w:pPr>
              <w:pStyle w:val="TableRowCentered"/>
              <w:jc w:val="left"/>
              <w:rPr>
                <w:szCs w:val="24"/>
              </w:rPr>
            </w:pPr>
            <w:r w:rsidRPr="000E74F7">
              <w:rPr>
                <w:szCs w:val="24"/>
              </w:rPr>
              <w:t xml:space="preserve">Observations in both structured and unstructured settings; formal language link assessments; intervention success for those who have identified that this is required; seek help from speech and language specialist for those with more complex challenges. </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529F947A" w:rsidR="00E66558" w:rsidRDefault="00640017">
            <w:pPr>
              <w:pStyle w:val="TableRow"/>
              <w:rPr>
                <w:sz w:val="22"/>
                <w:szCs w:val="22"/>
              </w:rPr>
            </w:pPr>
            <w:r w:rsidRPr="00975415">
              <w:rPr>
                <w:rFonts w:cs="Arial"/>
              </w:rPr>
              <w:t xml:space="preserve">Careful assessment of </w:t>
            </w:r>
            <w:r w:rsidR="006E687A">
              <w:rPr>
                <w:rFonts w:cs="Arial"/>
              </w:rPr>
              <w:t>children</w:t>
            </w:r>
            <w:r w:rsidRPr="00975415">
              <w:rPr>
                <w:rFonts w:cs="Arial"/>
              </w:rPr>
              <w:t xml:space="preserve"> </w:t>
            </w:r>
            <w:r w:rsidR="006E6BC3">
              <w:rPr>
                <w:rFonts w:cs="Arial"/>
              </w:rPr>
              <w:t>leading to</w:t>
            </w:r>
            <w:r w:rsidRPr="00975415">
              <w:rPr>
                <w:rFonts w:cs="Arial"/>
              </w:rPr>
              <w:t xml:space="preserve"> selecting strategies to support their area of need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68236" w14:textId="4F0FFA50" w:rsidR="00E66558" w:rsidRDefault="000E74F7">
            <w:pPr>
              <w:pStyle w:val="TableRowCentered"/>
              <w:jc w:val="left"/>
              <w:rPr>
                <w:szCs w:val="24"/>
              </w:rPr>
            </w:pPr>
            <w:r w:rsidRPr="000E74F7">
              <w:rPr>
                <w:szCs w:val="24"/>
              </w:rPr>
              <w:t>Formalised assessments across the core learning areas</w:t>
            </w:r>
            <w:r>
              <w:rPr>
                <w:szCs w:val="24"/>
              </w:rPr>
              <w:t xml:space="preserve"> show sustained or improved academic progress; </w:t>
            </w:r>
            <w:r w:rsidR="00C054C2">
              <w:rPr>
                <w:szCs w:val="24"/>
              </w:rPr>
              <w:t xml:space="preserve">reaching out to professionals for further interventions and strategies to put in place. </w:t>
            </w:r>
          </w:p>
          <w:p w14:paraId="5E08FE7B" w14:textId="77777777" w:rsidR="006E6BC3" w:rsidRPr="006E6BC3" w:rsidRDefault="006E6BC3" w:rsidP="006E6BC3">
            <w:pPr>
              <w:pStyle w:val="NormalWeb"/>
              <w:shd w:val="clear" w:color="auto" w:fill="FFFFFF"/>
              <w:rPr>
                <w:rFonts w:ascii="Arial" w:hAnsi="Arial" w:cs="Arial"/>
              </w:rPr>
            </w:pPr>
            <w:r w:rsidRPr="006E6BC3">
              <w:rPr>
                <w:rFonts w:ascii="Arial" w:hAnsi="Arial" w:cs="Arial"/>
              </w:rPr>
              <w:t xml:space="preserve">SENCO, teaching and support staff work collaboratively to assess the needs and strategies required to support children well. </w:t>
            </w:r>
          </w:p>
          <w:p w14:paraId="2A4DACEB" w14:textId="7451AA8E" w:rsidR="006E6BC3" w:rsidRPr="006E6BC3" w:rsidRDefault="006E6BC3" w:rsidP="006E6BC3">
            <w:pPr>
              <w:pStyle w:val="NormalWeb"/>
              <w:shd w:val="clear" w:color="auto" w:fill="FFFFFF"/>
              <w:rPr>
                <w:rFonts w:ascii="Arial" w:hAnsi="Arial" w:cs="Arial"/>
              </w:rPr>
            </w:pPr>
            <w:r w:rsidRPr="006E6BC3">
              <w:rPr>
                <w:rFonts w:ascii="Arial" w:hAnsi="Arial" w:cs="Arial"/>
              </w:rPr>
              <w:t xml:space="preserve">Provision meetings with SENCO help to identify gaps and discuss quality first methods to help children to meet personal targets and additional interventions which are required to support progress and attainment. </w:t>
            </w:r>
          </w:p>
          <w:p w14:paraId="782FD6AA" w14:textId="77777777" w:rsidR="006E6BC3" w:rsidRPr="006E6BC3" w:rsidRDefault="006E6BC3" w:rsidP="006E6BC3">
            <w:pPr>
              <w:pStyle w:val="NormalWeb"/>
              <w:shd w:val="clear" w:color="auto" w:fill="FFFFFF"/>
              <w:rPr>
                <w:rFonts w:ascii="Arial" w:hAnsi="Arial" w:cs="Arial"/>
              </w:rPr>
            </w:pPr>
            <w:r w:rsidRPr="006E6BC3">
              <w:rPr>
                <w:rFonts w:ascii="Arial" w:hAnsi="Arial" w:cs="Arial"/>
              </w:rPr>
              <w:t xml:space="preserve">Additional intervention sessions will take place – based on gaps in learning and with reference to previous key stage result. Interventions will be monitored by class teacher, SENCO and assessment lead and the impact of each intervention will be measured. </w:t>
            </w:r>
          </w:p>
          <w:p w14:paraId="2A7D5508" w14:textId="0BAE0360" w:rsidR="006E6BC3" w:rsidRPr="000E74F7" w:rsidRDefault="006E6BC3" w:rsidP="006E6BC3">
            <w:pPr>
              <w:pStyle w:val="TableRowCentered"/>
              <w:ind w:left="0"/>
              <w:jc w:val="left"/>
              <w:rPr>
                <w:szCs w:val="24"/>
              </w:rPr>
            </w:pP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682F8A17" w:rsidR="00E66558" w:rsidRDefault="009167B2">
            <w:pPr>
              <w:pStyle w:val="TableRow"/>
              <w:rPr>
                <w:sz w:val="22"/>
                <w:szCs w:val="22"/>
              </w:rPr>
            </w:pPr>
            <w:r w:rsidRPr="00E27862">
              <w:rPr>
                <w:rFonts w:cs="Arial"/>
                <w:color w:val="auto"/>
              </w:rPr>
              <w:t>Improved reading attainment among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B7237" w14:textId="1154803E" w:rsidR="006E687A" w:rsidRDefault="00C054C2" w:rsidP="006E687A">
            <w:pPr>
              <w:pStyle w:val="TableRowCentered"/>
              <w:ind w:left="0"/>
              <w:jc w:val="left"/>
              <w:rPr>
                <w:szCs w:val="24"/>
              </w:rPr>
            </w:pPr>
            <w:r w:rsidRPr="00C054C2">
              <w:rPr>
                <w:szCs w:val="24"/>
              </w:rPr>
              <w:t xml:space="preserve">Engagement in the reading scheme; formalised assessments </w:t>
            </w:r>
            <w:r>
              <w:rPr>
                <w:szCs w:val="24"/>
              </w:rPr>
              <w:t xml:space="preserve">– comprehension. </w:t>
            </w:r>
          </w:p>
          <w:p w14:paraId="71C87BD3" w14:textId="3FCEEC0B" w:rsidR="006E687A" w:rsidRPr="006E687A" w:rsidRDefault="006E687A" w:rsidP="006E687A">
            <w:pPr>
              <w:pStyle w:val="NormalWeb"/>
              <w:shd w:val="clear" w:color="auto" w:fill="FFFFFF"/>
              <w:rPr>
                <w:rFonts w:ascii="Arial" w:hAnsi="Arial" w:cs="Arial"/>
              </w:rPr>
            </w:pPr>
            <w:r w:rsidRPr="006E687A">
              <w:rPr>
                <w:rFonts w:ascii="Arial" w:hAnsi="Arial" w:cs="Arial"/>
              </w:rPr>
              <w:t xml:space="preserve">All disadvantaged children continue on their level of progress </w:t>
            </w:r>
            <w:r>
              <w:rPr>
                <w:rFonts w:ascii="Arial" w:hAnsi="Arial" w:cs="Arial"/>
              </w:rPr>
              <w:t>from</w:t>
            </w:r>
            <w:r w:rsidRPr="006E687A">
              <w:rPr>
                <w:rFonts w:ascii="Arial" w:hAnsi="Arial" w:cs="Arial"/>
              </w:rPr>
              <w:t xml:space="preserve"> previous summer term and from previous key stage results. </w:t>
            </w:r>
          </w:p>
          <w:p w14:paraId="336F7E6A" w14:textId="004242CF" w:rsidR="006E687A" w:rsidRDefault="006E687A" w:rsidP="006E687A">
            <w:pPr>
              <w:pStyle w:val="TableRowCentered"/>
              <w:ind w:left="0"/>
              <w:jc w:val="left"/>
              <w:rPr>
                <w:rFonts w:cs="Arial"/>
                <w:szCs w:val="24"/>
              </w:rPr>
            </w:pPr>
            <w:r w:rsidRPr="006E687A">
              <w:rPr>
                <w:rFonts w:cs="Arial"/>
                <w:szCs w:val="24"/>
              </w:rPr>
              <w:lastRenderedPageBreak/>
              <w:t xml:space="preserve">Provision meetings with SENCO help to identify gaps and discuss quality first methods to help children to meet personal targets and additional interventions which are required to support progress and attainment. </w:t>
            </w:r>
          </w:p>
          <w:p w14:paraId="3A78DFBA" w14:textId="77777777" w:rsidR="006E687A" w:rsidRPr="006E687A" w:rsidRDefault="006E687A" w:rsidP="006E687A">
            <w:pPr>
              <w:pStyle w:val="NormalWeb"/>
              <w:shd w:val="clear" w:color="auto" w:fill="FFFFFF"/>
              <w:rPr>
                <w:rFonts w:ascii="Arial" w:hAnsi="Arial" w:cs="Arial"/>
              </w:rPr>
            </w:pPr>
            <w:r w:rsidRPr="006E687A">
              <w:rPr>
                <w:rFonts w:ascii="Arial" w:hAnsi="Arial" w:cs="Arial"/>
              </w:rPr>
              <w:t xml:space="preserve">Additional intervention sessions will take place – based on gaps in learning and with reference to previous key stage result. Interventions will be monitored by class teacher, SENCO and assessment lead and the impact of each intervention will be measured. </w:t>
            </w:r>
          </w:p>
          <w:p w14:paraId="42EFC094" w14:textId="67CCE4F8" w:rsidR="006E687A" w:rsidRPr="006E687A" w:rsidRDefault="006E687A" w:rsidP="006E687A">
            <w:pPr>
              <w:pStyle w:val="NormalWeb"/>
              <w:shd w:val="clear" w:color="auto" w:fill="FFFFFF"/>
              <w:rPr>
                <w:rFonts w:ascii="Arial" w:hAnsi="Arial" w:cs="Arial"/>
              </w:rPr>
            </w:pPr>
            <w:r w:rsidRPr="006E687A">
              <w:rPr>
                <w:rFonts w:ascii="Arial" w:hAnsi="Arial" w:cs="Arial"/>
              </w:rPr>
              <w:t xml:space="preserve">Achievements and targets are to be shared with parents at regular intervals throughout the year to encourage parent participation and parents will feel confident regarding how to support their children. </w:t>
            </w:r>
          </w:p>
          <w:p w14:paraId="02BBC549" w14:textId="77777777" w:rsidR="006E687A" w:rsidRPr="006E687A" w:rsidRDefault="006E687A" w:rsidP="006E687A">
            <w:pPr>
              <w:pStyle w:val="NormalWeb"/>
              <w:shd w:val="clear" w:color="auto" w:fill="FFFFFF"/>
              <w:rPr>
                <w:rFonts w:ascii="Arial" w:hAnsi="Arial" w:cs="Arial"/>
              </w:rPr>
            </w:pPr>
            <w:r w:rsidRPr="006E687A">
              <w:rPr>
                <w:rFonts w:ascii="Arial" w:hAnsi="Arial" w:cs="Arial"/>
              </w:rPr>
              <w:t xml:space="preserve">Quantity/quality of reading in each class is pitched appropriately for the level of each and those that do not read at home are given the regular opportunity in school to read to an adult in school. </w:t>
            </w:r>
          </w:p>
          <w:p w14:paraId="2A7D550B" w14:textId="71A575FA" w:rsidR="006E687A" w:rsidRPr="006E687A" w:rsidRDefault="006E687A" w:rsidP="006E687A">
            <w:pPr>
              <w:pStyle w:val="NormalWeb"/>
              <w:shd w:val="clear" w:color="auto" w:fill="FFFFFF"/>
              <w:rPr>
                <w:rFonts w:ascii="SymbolMT" w:hAnsi="SymbolMT"/>
                <w:sz w:val="20"/>
                <w:szCs w:val="20"/>
              </w:rPr>
            </w:pPr>
            <w:r w:rsidRPr="006E687A">
              <w:rPr>
                <w:rFonts w:ascii="Arial" w:hAnsi="Arial" w:cs="Arial"/>
              </w:rPr>
              <w:t>There will be a whole school approach to the teaching of systematic synthetic phonics and spelling across the school.</w:t>
            </w:r>
            <w:r>
              <w:rPr>
                <w:rFonts w:ascii="Calibri" w:hAnsi="Calibri" w:cs="Calibri"/>
                <w:sz w:val="20"/>
                <w:szCs w:val="20"/>
              </w:rPr>
              <w:t xml:space="preserve"> </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07D0DFEC" w:rsidR="00E66558" w:rsidRPr="006E687A" w:rsidRDefault="009167B2">
            <w:pPr>
              <w:pStyle w:val="TableRow"/>
              <w:rPr>
                <w:rFonts w:cs="Arial"/>
              </w:rPr>
            </w:pPr>
            <w:r w:rsidRPr="006E687A">
              <w:rPr>
                <w:rFonts w:cs="Arial"/>
                <w:color w:val="auto"/>
              </w:rPr>
              <w:lastRenderedPageBreak/>
              <w:t xml:space="preserve">To achieve and sustain improved wellbeing for all pupils in our school, particularly our disadvantaged </w:t>
            </w:r>
            <w:r w:rsidR="00EC328F" w:rsidRPr="006E687A">
              <w:rPr>
                <w:rFonts w:cs="Arial"/>
                <w:color w:val="auto"/>
              </w:rPr>
              <w:t>children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EF504" w14:textId="73ABEE47" w:rsidR="00E66558" w:rsidRPr="006E687A" w:rsidRDefault="00C054C2">
            <w:pPr>
              <w:pStyle w:val="TableRowCentered"/>
              <w:jc w:val="left"/>
              <w:rPr>
                <w:rFonts w:cs="Arial"/>
                <w:szCs w:val="24"/>
              </w:rPr>
            </w:pPr>
            <w:r w:rsidRPr="006E687A">
              <w:rPr>
                <w:rFonts w:cs="Arial"/>
                <w:szCs w:val="24"/>
              </w:rPr>
              <w:t xml:space="preserve">Observations in both structured and unstructured settings showing an improvement in children’s resilience to challenges and overcoming everyday obstacles; character education passports showing an optimistic and positive outlook to school life. </w:t>
            </w:r>
          </w:p>
          <w:p w14:paraId="56135CA9" w14:textId="4AEBCEBA" w:rsidR="006E687A" w:rsidRPr="006E687A" w:rsidRDefault="006E687A" w:rsidP="006E687A">
            <w:pPr>
              <w:pStyle w:val="NormalWeb"/>
              <w:shd w:val="clear" w:color="auto" w:fill="FFFFFF"/>
              <w:rPr>
                <w:rFonts w:ascii="Arial" w:hAnsi="Arial" w:cs="Arial"/>
              </w:rPr>
            </w:pPr>
            <w:r w:rsidRPr="006E687A">
              <w:rPr>
                <w:rFonts w:ascii="Arial" w:hAnsi="Arial" w:cs="Arial"/>
              </w:rPr>
              <w:t xml:space="preserve">SENCo, DSL and Head teacher will identify and support families and children and work to alleviate barriers to learning. </w:t>
            </w:r>
          </w:p>
          <w:p w14:paraId="3FD6ACF1" w14:textId="77777777" w:rsidR="006E687A" w:rsidRPr="006E687A" w:rsidRDefault="006E687A" w:rsidP="006E687A">
            <w:pPr>
              <w:pStyle w:val="NormalWeb"/>
              <w:shd w:val="clear" w:color="auto" w:fill="FFFFFF"/>
              <w:rPr>
                <w:rFonts w:ascii="Arial" w:hAnsi="Arial" w:cs="Arial"/>
              </w:rPr>
            </w:pPr>
            <w:r w:rsidRPr="006E687A">
              <w:rPr>
                <w:rFonts w:ascii="Arial" w:hAnsi="Arial" w:cs="Arial"/>
              </w:rPr>
              <w:lastRenderedPageBreak/>
              <w:t xml:space="preserve">Identified children are provided with supported suited to their needs via 1:1 or group pastoral support, family support, referral to Early Help and bought in professional services. </w:t>
            </w:r>
          </w:p>
          <w:p w14:paraId="2A7D550E" w14:textId="22C627BB" w:rsidR="008C0CAC" w:rsidRPr="006E687A" w:rsidRDefault="006E687A" w:rsidP="006E687A">
            <w:pPr>
              <w:pStyle w:val="NormalWeb"/>
              <w:shd w:val="clear" w:color="auto" w:fill="FFFFFF"/>
              <w:rPr>
                <w:rFonts w:ascii="Arial" w:hAnsi="Arial" w:cs="Arial"/>
              </w:rPr>
            </w:pPr>
            <w:r w:rsidRPr="006E687A">
              <w:rPr>
                <w:rFonts w:ascii="Arial" w:hAnsi="Arial" w:cs="Arial"/>
              </w:rPr>
              <w:t xml:space="preserve">Our assembly procedures, combined with our SRE and PSHE curriculum will act to support the social, emotional and health needs of all children. </w:t>
            </w:r>
          </w:p>
        </w:tc>
      </w:tr>
    </w:tbl>
    <w:p w14:paraId="7A2C4AED" w14:textId="77777777" w:rsidR="00CB2991" w:rsidRPr="00CB2991" w:rsidRDefault="00CB2991" w:rsidP="00CB2991"/>
    <w:p w14:paraId="2A7D5512" w14:textId="6E2C959E" w:rsidR="00E66558" w:rsidRPr="005449DC" w:rsidRDefault="009D71E8" w:rsidP="004661FF">
      <w:pPr>
        <w:suppressAutoHyphens w:val="0"/>
        <w:spacing w:after="0" w:line="240" w:lineRule="auto"/>
        <w:rPr>
          <w:b/>
          <w:bCs/>
          <w:color w:val="000000" w:themeColor="text1"/>
        </w:rPr>
      </w:pPr>
      <w:r w:rsidRPr="005449DC">
        <w:rPr>
          <w:b/>
          <w:bCs/>
          <w:color w:val="000000" w:themeColor="text1"/>
          <w:sz w:val="36"/>
          <w:szCs w:val="36"/>
        </w:rPr>
        <w:t>Activity in this academic year</w:t>
      </w:r>
    </w:p>
    <w:p w14:paraId="3F74D006" w14:textId="77777777" w:rsidR="004661FF" w:rsidRPr="004661FF" w:rsidRDefault="004661FF" w:rsidP="004661FF">
      <w:pPr>
        <w:suppressAutoHyphens w:val="0"/>
        <w:spacing w:after="0" w:line="240" w:lineRule="auto"/>
        <w:rPr>
          <w:b/>
          <w:color w:val="104F75"/>
          <w:sz w:val="36"/>
          <w:szCs w:val="36"/>
        </w:rPr>
      </w:pP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4B1522BE" w:rsidR="00E66558" w:rsidRPr="005449DC" w:rsidRDefault="009D71E8">
      <w:pPr>
        <w:pStyle w:val="Heading3"/>
        <w:rPr>
          <w:color w:val="000000" w:themeColor="text1"/>
        </w:rPr>
      </w:pPr>
      <w:r w:rsidRPr="005449DC">
        <w:rPr>
          <w:color w:val="000000" w:themeColor="text1"/>
        </w:rPr>
        <w:t>Teaching</w:t>
      </w:r>
    </w:p>
    <w:p w14:paraId="2A7D5515" w14:textId="7ABF7696" w:rsidR="00E66558" w:rsidRDefault="009D71E8">
      <w:r>
        <w:t xml:space="preserve">Budgeted cost: </w:t>
      </w:r>
      <w:r w:rsidRPr="00D65EC7">
        <w:t>£</w:t>
      </w:r>
      <w:r w:rsidR="00003086" w:rsidRPr="00D65EC7">
        <w:t>22</w:t>
      </w:r>
      <w:r w:rsidR="00615165" w:rsidRPr="00D65EC7">
        <w:t>,</w:t>
      </w:r>
      <w:r w:rsidR="009E4731">
        <w:t>000</w:t>
      </w:r>
    </w:p>
    <w:tbl>
      <w:tblPr>
        <w:tblW w:w="5000" w:type="pct"/>
        <w:tblCellMar>
          <w:left w:w="10" w:type="dxa"/>
          <w:right w:w="10" w:type="dxa"/>
        </w:tblCellMar>
        <w:tblLook w:val="04A0" w:firstRow="1" w:lastRow="0" w:firstColumn="1" w:lastColumn="0" w:noHBand="0" w:noVBand="1"/>
      </w:tblPr>
      <w:tblGrid>
        <w:gridCol w:w="3372"/>
        <w:gridCol w:w="7997"/>
        <w:gridCol w:w="3191"/>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2486918F" w:rsidR="00E66558" w:rsidRPr="004A45DC" w:rsidRDefault="00615165">
            <w:pPr>
              <w:pStyle w:val="TableRow"/>
            </w:pPr>
            <w:r w:rsidRPr="004A45DC">
              <w:t>TA employment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FBBBD" w14:textId="54DEE2CB" w:rsidR="00E66558" w:rsidRDefault="00B15447">
            <w:pPr>
              <w:pStyle w:val="TableRowCentered"/>
              <w:jc w:val="left"/>
              <w:rPr>
                <w:szCs w:val="24"/>
              </w:rPr>
            </w:pPr>
            <w:r>
              <w:rPr>
                <w:szCs w:val="24"/>
              </w:rPr>
              <w:t xml:space="preserve">Support across the school to target the academic progress of pupil premium children. </w:t>
            </w:r>
          </w:p>
          <w:p w14:paraId="49700B2E" w14:textId="1886D360" w:rsidR="003D47B7" w:rsidRPr="006E6BC3" w:rsidRDefault="006E6BC3" w:rsidP="006E6BC3">
            <w:pPr>
              <w:pStyle w:val="NormalWeb"/>
              <w:shd w:val="clear" w:color="auto" w:fill="FFFFFF"/>
            </w:pPr>
            <w:r w:rsidRPr="006E6BC3">
              <w:rPr>
                <w:rFonts w:ascii="ArialMT" w:hAnsi="ArialMT"/>
                <w:color w:val="0C0C0C"/>
              </w:rPr>
              <w:t xml:space="preserve">Additional TA support for individual and groups of children requiring targeted support in class or additional intervention. </w:t>
            </w:r>
          </w:p>
          <w:p w14:paraId="60F813F5" w14:textId="4155109F" w:rsidR="003D47B7" w:rsidRDefault="00000000">
            <w:pPr>
              <w:pStyle w:val="TableRowCentered"/>
              <w:jc w:val="left"/>
              <w:rPr>
                <w:szCs w:val="24"/>
              </w:rPr>
            </w:pPr>
            <w:hyperlink r:id="rId11" w:history="1">
              <w:r w:rsidR="003D47B7" w:rsidRPr="008E3244">
                <w:rPr>
                  <w:rStyle w:val="Hyperlink"/>
                  <w:szCs w:val="24"/>
                </w:rPr>
                <w:t>https://educationendowmentfoundation.org.uk/education-evidence/teaching-learning-toolkit</w:t>
              </w:r>
            </w:hyperlink>
          </w:p>
          <w:p w14:paraId="71F4EC28" w14:textId="77777777" w:rsidR="003D47B7" w:rsidRDefault="003D47B7">
            <w:pPr>
              <w:pStyle w:val="TableRowCentered"/>
              <w:jc w:val="left"/>
              <w:rPr>
                <w:szCs w:val="24"/>
              </w:rPr>
            </w:pPr>
          </w:p>
          <w:p w14:paraId="2A7D551B" w14:textId="587D5095" w:rsidR="003D47B7" w:rsidRPr="004A45DC" w:rsidRDefault="003D47B7">
            <w:pPr>
              <w:pStyle w:val="TableRowCentered"/>
              <w:jc w:val="left"/>
              <w:rPr>
                <w:szCs w:val="24"/>
              </w:rPr>
            </w:pPr>
            <w:r>
              <w:rPr>
                <w:szCs w:val="24"/>
              </w:rPr>
              <w:lastRenderedPageBreak/>
              <w:t xml:space="preserve">Evidence shows that teaching assistant interventions in small-groups has a moderate impact on learning.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848EA" w14:textId="77777777" w:rsidR="00E66558" w:rsidRPr="00B15447" w:rsidRDefault="00E66558" w:rsidP="00B15447">
            <w:pPr>
              <w:pStyle w:val="TableRowCentered"/>
              <w:rPr>
                <w:szCs w:val="24"/>
              </w:rPr>
            </w:pPr>
          </w:p>
          <w:p w14:paraId="2A7D551C" w14:textId="2D923DEF" w:rsidR="00B15447" w:rsidRPr="00B15447" w:rsidRDefault="00B15447" w:rsidP="00B15447">
            <w:pPr>
              <w:pStyle w:val="TableRowCentered"/>
              <w:rPr>
                <w:szCs w:val="24"/>
              </w:rPr>
            </w:pPr>
            <w:r w:rsidRPr="00B15447">
              <w:rPr>
                <w:szCs w:val="24"/>
              </w:rPr>
              <w:t>1</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193A3953" w:rsidR="00E66558" w:rsidRPr="004A45DC" w:rsidRDefault="00615165">
            <w:pPr>
              <w:pStyle w:val="TableRow"/>
              <w:rPr>
                <w:iCs/>
              </w:rPr>
            </w:pPr>
            <w:r w:rsidRPr="004A45DC">
              <w:rPr>
                <w:iCs/>
              </w:rPr>
              <w:t>SENCO</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B24C4" w14:textId="77777777" w:rsidR="00E66558" w:rsidRDefault="00B15447">
            <w:pPr>
              <w:pStyle w:val="TableRowCentered"/>
              <w:jc w:val="left"/>
              <w:rPr>
                <w:szCs w:val="24"/>
              </w:rPr>
            </w:pPr>
            <w:r>
              <w:rPr>
                <w:szCs w:val="24"/>
              </w:rPr>
              <w:t xml:space="preserve">Specific, scheduled sessions with a highly-trained member of staff working, specifically, with PP children with SEN. </w:t>
            </w:r>
          </w:p>
          <w:p w14:paraId="06AD3173" w14:textId="77777777" w:rsidR="003D47B7" w:rsidRDefault="003D47B7">
            <w:pPr>
              <w:pStyle w:val="TableRowCentered"/>
              <w:jc w:val="left"/>
              <w:rPr>
                <w:szCs w:val="24"/>
              </w:rPr>
            </w:pPr>
          </w:p>
          <w:p w14:paraId="3DDBFD65" w14:textId="5A7B0E7F" w:rsidR="003D47B7" w:rsidRDefault="00000000">
            <w:pPr>
              <w:pStyle w:val="TableRowCentered"/>
              <w:jc w:val="left"/>
              <w:rPr>
                <w:szCs w:val="24"/>
              </w:rPr>
            </w:pPr>
            <w:hyperlink r:id="rId12" w:history="1">
              <w:r w:rsidR="003D47B7" w:rsidRPr="008E3244">
                <w:rPr>
                  <w:rStyle w:val="Hyperlink"/>
                  <w:szCs w:val="24"/>
                </w:rPr>
                <w:t>https://educationendowmentfoundation.org.uk/education-evidence/teaching-learning-toolkit</w:t>
              </w:r>
            </w:hyperlink>
          </w:p>
          <w:p w14:paraId="085A5566" w14:textId="77777777" w:rsidR="003D47B7" w:rsidRDefault="003D47B7">
            <w:pPr>
              <w:pStyle w:val="TableRowCentered"/>
              <w:jc w:val="left"/>
              <w:rPr>
                <w:szCs w:val="24"/>
              </w:rPr>
            </w:pPr>
          </w:p>
          <w:p w14:paraId="2A7D551F" w14:textId="0E66EAEE" w:rsidR="003D47B7" w:rsidRPr="004A45DC" w:rsidRDefault="003D47B7" w:rsidP="003D47B7">
            <w:pPr>
              <w:pStyle w:val="TableRowCentered"/>
              <w:ind w:left="0"/>
              <w:jc w:val="left"/>
              <w:rPr>
                <w:szCs w:val="24"/>
              </w:rPr>
            </w:pPr>
            <w:r>
              <w:rPr>
                <w:szCs w:val="24"/>
              </w:rPr>
              <w:t>Evidence sho</w:t>
            </w:r>
            <w:r w:rsidR="001F277E">
              <w:rPr>
                <w:szCs w:val="24"/>
              </w:rPr>
              <w:t>w</w:t>
            </w:r>
            <w:r>
              <w:rPr>
                <w:szCs w:val="24"/>
              </w:rPr>
              <w:t xml:space="preserve">s that 1:1 tuition on a highly differentiated </w:t>
            </w:r>
            <w:r w:rsidR="001F277E">
              <w:rPr>
                <w:szCs w:val="24"/>
              </w:rPr>
              <w:t xml:space="preserve">level has a high impact on learning.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4251F" w14:textId="77777777" w:rsidR="00E66558" w:rsidRPr="00B15447" w:rsidRDefault="00E66558">
            <w:pPr>
              <w:pStyle w:val="TableRowCentered"/>
              <w:jc w:val="left"/>
              <w:rPr>
                <w:szCs w:val="24"/>
              </w:rPr>
            </w:pPr>
          </w:p>
          <w:p w14:paraId="2A7D5520" w14:textId="52911A36" w:rsidR="00B15447" w:rsidRPr="00B15447" w:rsidRDefault="00B15447" w:rsidP="00B15447">
            <w:pPr>
              <w:pStyle w:val="TableRowCentered"/>
              <w:rPr>
                <w:szCs w:val="24"/>
              </w:rPr>
            </w:pPr>
            <w:r w:rsidRPr="00B15447">
              <w:rPr>
                <w:szCs w:val="24"/>
              </w:rPr>
              <w:t>1</w:t>
            </w:r>
          </w:p>
        </w:tc>
      </w:tr>
    </w:tbl>
    <w:p w14:paraId="2A7D5522" w14:textId="77777777" w:rsidR="00E66558" w:rsidRDefault="00E66558">
      <w:pPr>
        <w:keepNext/>
        <w:spacing w:after="60"/>
        <w:outlineLvl w:val="1"/>
      </w:pPr>
    </w:p>
    <w:p w14:paraId="5865C848" w14:textId="77777777" w:rsidR="00F53521" w:rsidRDefault="00F53521">
      <w:pPr>
        <w:rPr>
          <w:b/>
          <w:bCs/>
          <w:color w:val="104F75"/>
          <w:sz w:val="28"/>
          <w:szCs w:val="28"/>
        </w:rPr>
      </w:pPr>
    </w:p>
    <w:p w14:paraId="3DE89521" w14:textId="77777777" w:rsidR="00F53521" w:rsidRDefault="00F53521">
      <w:pPr>
        <w:rPr>
          <w:b/>
          <w:bCs/>
          <w:color w:val="104F75"/>
          <w:sz w:val="28"/>
          <w:szCs w:val="28"/>
        </w:rPr>
      </w:pPr>
    </w:p>
    <w:p w14:paraId="13297E42" w14:textId="77777777" w:rsidR="00F53521" w:rsidRDefault="00F53521">
      <w:pPr>
        <w:rPr>
          <w:b/>
          <w:bCs/>
          <w:color w:val="104F75"/>
          <w:sz w:val="28"/>
          <w:szCs w:val="28"/>
        </w:rPr>
      </w:pPr>
    </w:p>
    <w:p w14:paraId="2A7D5523" w14:textId="1EADF8AB" w:rsidR="00E66558" w:rsidRPr="005449DC" w:rsidRDefault="009D71E8">
      <w:pPr>
        <w:rPr>
          <w:b/>
          <w:bCs/>
          <w:color w:val="000000" w:themeColor="text1"/>
          <w:sz w:val="28"/>
          <w:szCs w:val="28"/>
        </w:rPr>
      </w:pPr>
      <w:r w:rsidRPr="005449DC">
        <w:rPr>
          <w:b/>
          <w:bCs/>
          <w:color w:val="000000" w:themeColor="text1"/>
          <w:sz w:val="28"/>
          <w:szCs w:val="28"/>
        </w:rPr>
        <w:t xml:space="preserve">Targeted academic support </w:t>
      </w:r>
    </w:p>
    <w:p w14:paraId="2A7D5524" w14:textId="00F726A3" w:rsidR="00E66558" w:rsidRDefault="009D71E8">
      <w:r>
        <w:t>Budgeted cost: £</w:t>
      </w:r>
      <w:r w:rsidR="009E4731">
        <w:t>9</w:t>
      </w:r>
      <w:r w:rsidR="004661FF">
        <w:t>00</w:t>
      </w:r>
    </w:p>
    <w:tbl>
      <w:tblPr>
        <w:tblW w:w="5000" w:type="pct"/>
        <w:tblCellMar>
          <w:left w:w="10" w:type="dxa"/>
          <w:right w:w="10" w:type="dxa"/>
        </w:tblCellMar>
        <w:tblLook w:val="04A0" w:firstRow="1" w:lastRow="0" w:firstColumn="1" w:lastColumn="0" w:noHBand="0" w:noVBand="1"/>
      </w:tblPr>
      <w:tblGrid>
        <w:gridCol w:w="3372"/>
        <w:gridCol w:w="7997"/>
        <w:gridCol w:w="3191"/>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1A04D54E" w:rsidR="00E66558" w:rsidRDefault="00E66558">
            <w:pPr>
              <w:pStyle w:val="TableHeader"/>
              <w:jc w:val="left"/>
            </w:pP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rsidRPr="00F53521">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2194EB0A" w:rsidR="00E66558" w:rsidRPr="004A45DC" w:rsidRDefault="008C0CAC">
            <w:pPr>
              <w:pStyle w:val="TableRow"/>
            </w:pPr>
            <w:r>
              <w:t xml:space="preserve">Speech and Language Link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80C4D" w14:textId="7C090AFC" w:rsidR="00E66558" w:rsidRDefault="001F277E">
            <w:pPr>
              <w:pStyle w:val="TableRowCentered"/>
              <w:jc w:val="left"/>
              <w:rPr>
                <w:szCs w:val="24"/>
              </w:rPr>
            </w:pPr>
            <w:r>
              <w:rPr>
                <w:szCs w:val="24"/>
              </w:rPr>
              <w:t xml:space="preserve">Language Link intervention whereby children follow set, prescribed activities based on their area of need. </w:t>
            </w:r>
          </w:p>
          <w:p w14:paraId="06DBD034" w14:textId="0767CFF0" w:rsidR="001F277E" w:rsidRDefault="006E6BC3" w:rsidP="006E6BC3">
            <w:pPr>
              <w:pStyle w:val="NormalWeb"/>
              <w:shd w:val="clear" w:color="auto" w:fill="FFFFFF"/>
            </w:pPr>
            <w:r w:rsidRPr="006E6BC3">
              <w:rPr>
                <w:rFonts w:ascii="ArialMT" w:hAnsi="ArialMT"/>
                <w:color w:val="0C0C0C"/>
              </w:rPr>
              <w:t xml:space="preserve">Speech link helps to identify and support children with developmental speech sounds difficulties and help to identify which children need to be </w:t>
            </w:r>
            <w:r w:rsidRPr="006E6BC3">
              <w:rPr>
                <w:rFonts w:ascii="ArialMT" w:hAnsi="ArialMT"/>
                <w:color w:val="0C0C0C"/>
              </w:rPr>
              <w:lastRenderedPageBreak/>
              <w:t xml:space="preserve">seen by a speech and language therapist and to support staff to work effectively with children’s common sound errors. </w:t>
            </w:r>
          </w:p>
          <w:p w14:paraId="0517D6B7" w14:textId="54703FBE" w:rsidR="001F277E" w:rsidRDefault="00000000">
            <w:pPr>
              <w:pStyle w:val="TableRowCentered"/>
              <w:jc w:val="left"/>
              <w:rPr>
                <w:szCs w:val="24"/>
              </w:rPr>
            </w:pPr>
            <w:hyperlink r:id="rId13" w:history="1">
              <w:r w:rsidR="001F277E" w:rsidRPr="008E3244">
                <w:rPr>
                  <w:rStyle w:val="Hyperlink"/>
                  <w:szCs w:val="24"/>
                </w:rPr>
                <w:t>https://educationendowmentfoundation.org.uk/education-evidence/teaching-learning-toolkit</w:t>
              </w:r>
            </w:hyperlink>
          </w:p>
          <w:p w14:paraId="4B0C0266" w14:textId="77777777" w:rsidR="001F277E" w:rsidRDefault="001F277E">
            <w:pPr>
              <w:pStyle w:val="TableRowCentered"/>
              <w:jc w:val="left"/>
              <w:rPr>
                <w:szCs w:val="24"/>
              </w:rPr>
            </w:pPr>
          </w:p>
          <w:p w14:paraId="2A7D552A" w14:textId="075DD982" w:rsidR="001F277E" w:rsidRPr="004A45DC" w:rsidRDefault="001F277E">
            <w:pPr>
              <w:pStyle w:val="TableRowCentered"/>
              <w:jc w:val="left"/>
              <w:rPr>
                <w:szCs w:val="24"/>
              </w:rPr>
            </w:pPr>
            <w:r>
              <w:rPr>
                <w:szCs w:val="24"/>
              </w:rPr>
              <w:t xml:space="preserve">Evidence shows that oral language interventions have a very high impact.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23A75E83" w:rsidR="00E66558" w:rsidRPr="00B15447" w:rsidRDefault="00B15447" w:rsidP="00B15447">
            <w:pPr>
              <w:pStyle w:val="TableRowCentered"/>
              <w:ind w:left="0"/>
              <w:rPr>
                <w:szCs w:val="24"/>
              </w:rPr>
            </w:pPr>
            <w:r w:rsidRPr="00B15447">
              <w:rPr>
                <w:szCs w:val="24"/>
              </w:rPr>
              <w:lastRenderedPageBreak/>
              <w:t>2</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658AD451" w:rsidR="00E66558" w:rsidRPr="004A45DC" w:rsidRDefault="00615165">
            <w:pPr>
              <w:pStyle w:val="TableRow"/>
              <w:rPr>
                <w:iCs/>
              </w:rPr>
            </w:pPr>
            <w:r w:rsidRPr="004A45DC">
              <w:rPr>
                <w:iCs/>
              </w:rPr>
              <w:t>Rock N’ Pop (financial year)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1AF07" w14:textId="77777777" w:rsidR="00E66558" w:rsidRDefault="001F277E">
            <w:pPr>
              <w:pStyle w:val="TableRowCentered"/>
              <w:jc w:val="left"/>
              <w:rPr>
                <w:szCs w:val="24"/>
              </w:rPr>
            </w:pPr>
            <w:r>
              <w:rPr>
                <w:szCs w:val="24"/>
              </w:rPr>
              <w:t xml:space="preserve">An outside provider leading music lessons for children who sign up to receive this weekly. </w:t>
            </w:r>
          </w:p>
          <w:p w14:paraId="083FF4EA" w14:textId="77777777" w:rsidR="001F277E" w:rsidRDefault="001F277E">
            <w:pPr>
              <w:pStyle w:val="TableRowCentered"/>
              <w:jc w:val="left"/>
              <w:rPr>
                <w:szCs w:val="24"/>
              </w:rPr>
            </w:pPr>
          </w:p>
          <w:p w14:paraId="749693E0" w14:textId="29A92DF3" w:rsidR="001F277E" w:rsidRDefault="00000000">
            <w:pPr>
              <w:pStyle w:val="TableRowCentered"/>
              <w:jc w:val="left"/>
              <w:rPr>
                <w:szCs w:val="24"/>
              </w:rPr>
            </w:pPr>
            <w:hyperlink r:id="rId14" w:history="1">
              <w:r w:rsidR="001F277E" w:rsidRPr="008E3244">
                <w:rPr>
                  <w:rStyle w:val="Hyperlink"/>
                  <w:szCs w:val="24"/>
                </w:rPr>
                <w:t>https://educationendowmentfoundation.org.uk/education-evidence/teaching-learning-toolkit</w:t>
              </w:r>
            </w:hyperlink>
          </w:p>
          <w:p w14:paraId="78A3F605" w14:textId="77777777" w:rsidR="001F277E" w:rsidRDefault="001F277E">
            <w:pPr>
              <w:pStyle w:val="TableRowCentered"/>
              <w:jc w:val="left"/>
              <w:rPr>
                <w:szCs w:val="24"/>
              </w:rPr>
            </w:pPr>
          </w:p>
          <w:p w14:paraId="2A7D552E" w14:textId="7725719E" w:rsidR="001F277E" w:rsidRPr="004A45DC" w:rsidRDefault="001F277E">
            <w:pPr>
              <w:pStyle w:val="TableRowCentered"/>
              <w:jc w:val="left"/>
              <w:rPr>
                <w:szCs w:val="24"/>
              </w:rPr>
            </w:pPr>
            <w:r>
              <w:rPr>
                <w:szCs w:val="24"/>
              </w:rPr>
              <w:t xml:space="preserve">Evidence shows that there is moderate impact on learning for following an arts-based programme. However, the enjoyment and creativity fostered by this is vast and our children thrive from participating in this.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69E7E780" w:rsidR="00B15447" w:rsidRPr="00B15447" w:rsidRDefault="00B15447" w:rsidP="00B15447">
            <w:pPr>
              <w:pStyle w:val="TableRowCentered"/>
              <w:ind w:left="0"/>
              <w:rPr>
                <w:szCs w:val="24"/>
              </w:rPr>
            </w:pPr>
            <w:r w:rsidRPr="00B15447">
              <w:rPr>
                <w:szCs w:val="24"/>
              </w:rPr>
              <w:t>4</w:t>
            </w:r>
          </w:p>
        </w:tc>
      </w:tr>
      <w:tr w:rsidR="004661FF" w14:paraId="5B792FD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83FD2" w14:textId="5C800097" w:rsidR="004661FF" w:rsidRPr="004A45DC" w:rsidRDefault="004661FF">
            <w:pPr>
              <w:pStyle w:val="TableRow"/>
              <w:rPr>
                <w:iCs/>
              </w:rPr>
            </w:pPr>
            <w:r>
              <w:rPr>
                <w:iCs/>
              </w:rPr>
              <w:t>Read Write Inc</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C4CF8" w14:textId="77777777" w:rsidR="004661FF" w:rsidRDefault="001F277E">
            <w:pPr>
              <w:pStyle w:val="TableRowCentered"/>
              <w:jc w:val="left"/>
              <w:rPr>
                <w:szCs w:val="24"/>
              </w:rPr>
            </w:pPr>
            <w:r>
              <w:rPr>
                <w:szCs w:val="24"/>
              </w:rPr>
              <w:t xml:space="preserve">A prescriptive programme whereby children are grouped according to their difficulties with phonics, spelling and writing. </w:t>
            </w:r>
          </w:p>
          <w:p w14:paraId="197EEB61" w14:textId="77777777" w:rsidR="001F277E" w:rsidRDefault="001F277E">
            <w:pPr>
              <w:pStyle w:val="TableRowCentered"/>
              <w:jc w:val="left"/>
              <w:rPr>
                <w:szCs w:val="24"/>
              </w:rPr>
            </w:pPr>
          </w:p>
          <w:p w14:paraId="19C8DF13" w14:textId="3611DC35" w:rsidR="001F277E" w:rsidRDefault="00000000">
            <w:pPr>
              <w:pStyle w:val="TableRowCentered"/>
              <w:jc w:val="left"/>
              <w:rPr>
                <w:szCs w:val="24"/>
              </w:rPr>
            </w:pPr>
            <w:hyperlink r:id="rId15" w:history="1">
              <w:r w:rsidR="001F277E" w:rsidRPr="008E3244">
                <w:rPr>
                  <w:rStyle w:val="Hyperlink"/>
                  <w:szCs w:val="24"/>
                </w:rPr>
                <w:t>https://educationendowmentfoundation.org.uk/education-evidence/teaching-learning-toolkit</w:t>
              </w:r>
            </w:hyperlink>
          </w:p>
          <w:p w14:paraId="4D26BCED" w14:textId="77777777" w:rsidR="001F277E" w:rsidRDefault="001F277E">
            <w:pPr>
              <w:pStyle w:val="TableRowCentered"/>
              <w:jc w:val="left"/>
              <w:rPr>
                <w:szCs w:val="24"/>
              </w:rPr>
            </w:pPr>
          </w:p>
          <w:p w14:paraId="12254218" w14:textId="2CDC8AA7" w:rsidR="001F277E" w:rsidRPr="004A45DC" w:rsidRDefault="001F277E">
            <w:pPr>
              <w:pStyle w:val="TableRowCentered"/>
              <w:jc w:val="left"/>
              <w:rPr>
                <w:szCs w:val="24"/>
              </w:rPr>
            </w:pPr>
            <w:r>
              <w:rPr>
                <w:szCs w:val="24"/>
              </w:rPr>
              <w:t xml:space="preserve">Evidence shows that there is high impact on learning gained through: individualised instructions, phonics and small-group tuition.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54E4A" w14:textId="00A90E05" w:rsidR="004661FF" w:rsidRPr="00B15447" w:rsidRDefault="00B15447" w:rsidP="00B15447">
            <w:pPr>
              <w:pStyle w:val="TableRowCentered"/>
              <w:ind w:left="0"/>
              <w:rPr>
                <w:szCs w:val="24"/>
              </w:rPr>
            </w:pPr>
            <w:r w:rsidRPr="00B15447">
              <w:rPr>
                <w:szCs w:val="24"/>
              </w:rPr>
              <w:t>1</w:t>
            </w:r>
          </w:p>
        </w:tc>
      </w:tr>
    </w:tbl>
    <w:p w14:paraId="2A7D5531" w14:textId="77777777" w:rsidR="00E66558" w:rsidRDefault="00E66558">
      <w:pPr>
        <w:spacing w:after="0"/>
        <w:rPr>
          <w:b/>
          <w:color w:val="104F75"/>
          <w:sz w:val="28"/>
          <w:szCs w:val="28"/>
        </w:rPr>
      </w:pPr>
    </w:p>
    <w:p w14:paraId="2A7D5532" w14:textId="10879AE2" w:rsidR="00E66558" w:rsidRPr="005449DC" w:rsidRDefault="009D71E8">
      <w:pPr>
        <w:rPr>
          <w:b/>
          <w:color w:val="000000" w:themeColor="text1"/>
          <w:sz w:val="28"/>
          <w:szCs w:val="28"/>
        </w:rPr>
      </w:pPr>
      <w:r w:rsidRPr="005449DC">
        <w:rPr>
          <w:b/>
          <w:color w:val="000000" w:themeColor="text1"/>
          <w:sz w:val="28"/>
          <w:szCs w:val="28"/>
        </w:rPr>
        <w:t>Wider strategies</w:t>
      </w:r>
    </w:p>
    <w:p w14:paraId="2A7D5533" w14:textId="3156ED4F" w:rsidR="00E66558" w:rsidRDefault="009D71E8">
      <w:pPr>
        <w:spacing w:before="240" w:after="120"/>
      </w:pPr>
      <w:r>
        <w:t>Budgeted cost: £</w:t>
      </w:r>
      <w:r w:rsidR="004A45DC">
        <w:t>4000</w:t>
      </w:r>
      <w:r w:rsidR="004A45DC">
        <w:rPr>
          <w:i/>
          <w:iCs/>
        </w:rPr>
        <w:t xml:space="preserve"> </w:t>
      </w:r>
    </w:p>
    <w:tbl>
      <w:tblPr>
        <w:tblW w:w="5000" w:type="pct"/>
        <w:tblCellMar>
          <w:left w:w="10" w:type="dxa"/>
          <w:right w:w="10" w:type="dxa"/>
        </w:tblCellMar>
        <w:tblLook w:val="04A0" w:firstRow="1" w:lastRow="0" w:firstColumn="1" w:lastColumn="0" w:noHBand="0" w:noVBand="1"/>
      </w:tblPr>
      <w:tblGrid>
        <w:gridCol w:w="3372"/>
        <w:gridCol w:w="7997"/>
        <w:gridCol w:w="3191"/>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lastRenderedPageBreak/>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rsidRPr="00F53521">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0CD0D072" w:rsidR="00E66558" w:rsidRPr="004A45DC" w:rsidRDefault="00B4104B">
            <w:pPr>
              <w:pStyle w:val="TableRow"/>
            </w:pPr>
            <w:r w:rsidRPr="004A45DC">
              <w:t>Swimming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919C5" w14:textId="77777777" w:rsidR="00E66558" w:rsidRDefault="00EC328F" w:rsidP="00EC328F">
            <w:pPr>
              <w:pStyle w:val="TableRowCentered"/>
              <w:ind w:left="0"/>
              <w:jc w:val="left"/>
              <w:rPr>
                <w:szCs w:val="24"/>
              </w:rPr>
            </w:pPr>
            <w:r>
              <w:rPr>
                <w:szCs w:val="24"/>
              </w:rPr>
              <w:t xml:space="preserve">Swimming lessons provided by the local leisure centre and funded by the school. </w:t>
            </w:r>
          </w:p>
          <w:p w14:paraId="3537291C" w14:textId="77777777" w:rsidR="00EC328F" w:rsidRDefault="00EC328F" w:rsidP="00EC328F">
            <w:pPr>
              <w:pStyle w:val="TableRowCentered"/>
              <w:ind w:left="0"/>
              <w:jc w:val="left"/>
              <w:rPr>
                <w:szCs w:val="24"/>
              </w:rPr>
            </w:pPr>
          </w:p>
          <w:p w14:paraId="6ECDF5A3" w14:textId="2B5D5395" w:rsidR="00EC328F" w:rsidRDefault="00000000" w:rsidP="00EC328F">
            <w:pPr>
              <w:pStyle w:val="TableRowCentered"/>
              <w:ind w:left="0"/>
              <w:jc w:val="left"/>
              <w:rPr>
                <w:szCs w:val="24"/>
              </w:rPr>
            </w:pPr>
            <w:hyperlink r:id="rId16" w:history="1">
              <w:r w:rsidR="00EC328F" w:rsidRPr="008E3244">
                <w:rPr>
                  <w:rStyle w:val="Hyperlink"/>
                  <w:szCs w:val="24"/>
                </w:rPr>
                <w:t>https://educationendowmentfoundation.org.uk/education-evidence/teaching-learning-toolkit</w:t>
              </w:r>
            </w:hyperlink>
          </w:p>
          <w:p w14:paraId="0F14E131" w14:textId="77777777" w:rsidR="00EC328F" w:rsidRDefault="00EC328F" w:rsidP="00EC328F">
            <w:pPr>
              <w:pStyle w:val="TableRowCentered"/>
              <w:ind w:left="0"/>
              <w:jc w:val="left"/>
              <w:rPr>
                <w:szCs w:val="24"/>
              </w:rPr>
            </w:pPr>
          </w:p>
          <w:p w14:paraId="2A7D553D" w14:textId="11DF87E6" w:rsidR="00EC328F" w:rsidRPr="004A45DC" w:rsidRDefault="00EC328F" w:rsidP="00EC328F">
            <w:pPr>
              <w:pStyle w:val="TableRowCentered"/>
              <w:ind w:left="0"/>
              <w:jc w:val="left"/>
              <w:rPr>
                <w:szCs w:val="24"/>
              </w:rPr>
            </w:pPr>
            <w:r>
              <w:rPr>
                <w:szCs w:val="24"/>
              </w:rPr>
              <w:t xml:space="preserve">Physical activity has important benefits in terms of health, wellbeing and physical development. It is also a way of providing extra opportunities for disadvantaged children.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08B743C" w:rsidR="00E66558" w:rsidRPr="00B15447" w:rsidRDefault="00B15447" w:rsidP="00B15447">
            <w:pPr>
              <w:pStyle w:val="TableRowCentered"/>
              <w:rPr>
                <w:szCs w:val="24"/>
              </w:rPr>
            </w:pPr>
            <w:r w:rsidRPr="00B15447">
              <w:rPr>
                <w:szCs w:val="24"/>
              </w:rPr>
              <w:t>4</w:t>
            </w:r>
          </w:p>
        </w:tc>
      </w:tr>
      <w:tr w:rsidR="00B4104B" w14:paraId="744CC96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496B3" w14:textId="28E05823" w:rsidR="00B4104B" w:rsidRPr="004A45DC" w:rsidRDefault="00003086">
            <w:pPr>
              <w:pStyle w:val="TableRow"/>
            </w:pPr>
            <w:r w:rsidRPr="004A45DC">
              <w:t>Counselling</w:t>
            </w:r>
            <w:r w:rsidR="00B4104B" w:rsidRPr="004A45DC">
              <w:t xml:space="preserve"> </w:t>
            </w:r>
            <w:r w:rsidR="008C0CAC">
              <w:t xml:space="preserve">– Fegans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79B00" w14:textId="5989AF02" w:rsidR="00B4104B" w:rsidRDefault="00EC328F" w:rsidP="00EC328F">
            <w:pPr>
              <w:pStyle w:val="TableRowCentered"/>
              <w:ind w:left="0"/>
              <w:jc w:val="left"/>
              <w:rPr>
                <w:szCs w:val="24"/>
              </w:rPr>
            </w:pPr>
            <w:r>
              <w:rPr>
                <w:szCs w:val="24"/>
              </w:rPr>
              <w:t>Sessions delivered by a trained, expert, external provider</w:t>
            </w:r>
            <w:r w:rsidR="008C0CAC">
              <w:rPr>
                <w:szCs w:val="24"/>
              </w:rPr>
              <w:t xml:space="preserve"> – Fegans. </w:t>
            </w:r>
          </w:p>
          <w:p w14:paraId="62AE07C7" w14:textId="77777777" w:rsidR="00EC328F" w:rsidRDefault="00EC328F" w:rsidP="00EC328F">
            <w:pPr>
              <w:pStyle w:val="TableRowCentered"/>
              <w:ind w:left="0"/>
              <w:jc w:val="left"/>
              <w:rPr>
                <w:szCs w:val="24"/>
              </w:rPr>
            </w:pPr>
          </w:p>
          <w:p w14:paraId="47439CEA" w14:textId="3B4EEAC6" w:rsidR="00EC328F" w:rsidRDefault="00000000" w:rsidP="00EC328F">
            <w:pPr>
              <w:pStyle w:val="TableRowCentered"/>
              <w:ind w:left="0"/>
              <w:jc w:val="left"/>
              <w:rPr>
                <w:szCs w:val="24"/>
              </w:rPr>
            </w:pPr>
            <w:hyperlink r:id="rId17" w:history="1">
              <w:r w:rsidR="00EC328F" w:rsidRPr="008E3244">
                <w:rPr>
                  <w:rStyle w:val="Hyperlink"/>
                  <w:szCs w:val="24"/>
                </w:rPr>
                <w:t>https://educationendowmentfoundation.org.uk/education-evidence/teaching-learning-toolkit</w:t>
              </w:r>
            </w:hyperlink>
          </w:p>
          <w:p w14:paraId="3448D446" w14:textId="77777777" w:rsidR="00EC328F" w:rsidRDefault="00EC328F" w:rsidP="00EC328F">
            <w:pPr>
              <w:pStyle w:val="TableRowCentered"/>
              <w:ind w:left="0"/>
              <w:jc w:val="left"/>
              <w:rPr>
                <w:szCs w:val="24"/>
              </w:rPr>
            </w:pPr>
          </w:p>
          <w:p w14:paraId="0BB63AFB" w14:textId="4B498DAF" w:rsidR="00EC328F" w:rsidRPr="004A45DC" w:rsidRDefault="00EC328F" w:rsidP="00EC328F">
            <w:pPr>
              <w:pStyle w:val="TableRowCentered"/>
              <w:ind w:left="0"/>
              <w:jc w:val="left"/>
              <w:rPr>
                <w:szCs w:val="24"/>
              </w:rPr>
            </w:pPr>
            <w:r>
              <w:rPr>
                <w:szCs w:val="24"/>
              </w:rPr>
              <w:t xml:space="preserve">Strong evidence to show that social and emotional learning </w:t>
            </w:r>
            <w:r w:rsidR="00F22DE7">
              <w:rPr>
                <w:szCs w:val="24"/>
              </w:rPr>
              <w:t xml:space="preserve">approaches have a positive impact in academic outcomes.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15CAA" w14:textId="30F71843" w:rsidR="00B4104B" w:rsidRPr="00B15447" w:rsidRDefault="00B15447" w:rsidP="00B15447">
            <w:pPr>
              <w:pStyle w:val="TableRowCentered"/>
              <w:rPr>
                <w:szCs w:val="24"/>
              </w:rPr>
            </w:pPr>
            <w:r w:rsidRPr="00B15447">
              <w:rPr>
                <w:szCs w:val="24"/>
              </w:rPr>
              <w:t>3</w:t>
            </w:r>
          </w:p>
        </w:tc>
      </w:tr>
      <w:tr w:rsidR="004A45DC" w14:paraId="445A38B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59551" w14:textId="0AF9B382" w:rsidR="004A45DC" w:rsidRPr="004A45DC" w:rsidRDefault="004A45DC" w:rsidP="004A45DC">
            <w:pPr>
              <w:pStyle w:val="TableRow"/>
              <w:ind w:left="0"/>
            </w:pPr>
            <w:r>
              <w:t>Trips/ extra curricula</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B217F" w14:textId="77777777" w:rsidR="004A45DC" w:rsidRDefault="00F22DE7">
            <w:pPr>
              <w:pStyle w:val="TableRowCentered"/>
              <w:jc w:val="left"/>
              <w:rPr>
                <w:szCs w:val="24"/>
              </w:rPr>
            </w:pPr>
            <w:r>
              <w:rPr>
                <w:szCs w:val="24"/>
              </w:rPr>
              <w:t xml:space="preserve">Trips/ educational visits/ extra curricula (clubs) provided off-site and on-site are funded by the school. </w:t>
            </w:r>
          </w:p>
          <w:p w14:paraId="00A9F3BA" w14:textId="77777777" w:rsidR="00F22DE7" w:rsidRDefault="00F22DE7">
            <w:pPr>
              <w:pStyle w:val="TableRowCentered"/>
              <w:jc w:val="left"/>
              <w:rPr>
                <w:szCs w:val="24"/>
              </w:rPr>
            </w:pPr>
          </w:p>
          <w:p w14:paraId="18F81428" w14:textId="56B5AB90" w:rsidR="00F22DE7" w:rsidRDefault="00000000">
            <w:pPr>
              <w:pStyle w:val="TableRowCentered"/>
              <w:jc w:val="left"/>
              <w:rPr>
                <w:szCs w:val="24"/>
              </w:rPr>
            </w:pPr>
            <w:hyperlink r:id="rId18" w:history="1">
              <w:r w:rsidR="00F22DE7" w:rsidRPr="008E3244">
                <w:rPr>
                  <w:rStyle w:val="Hyperlink"/>
                  <w:szCs w:val="24"/>
                </w:rPr>
                <w:t>https://educationendowmentfoundation.org.uk/education-evidence/teaching-learning-toolkit</w:t>
              </w:r>
            </w:hyperlink>
          </w:p>
          <w:p w14:paraId="5ECA604F" w14:textId="77777777" w:rsidR="00F22DE7" w:rsidRDefault="00F22DE7">
            <w:pPr>
              <w:pStyle w:val="TableRowCentered"/>
              <w:jc w:val="left"/>
              <w:rPr>
                <w:szCs w:val="24"/>
              </w:rPr>
            </w:pPr>
          </w:p>
          <w:p w14:paraId="470E06AA" w14:textId="7DCC1E14" w:rsidR="00F22DE7" w:rsidRPr="004A45DC" w:rsidRDefault="00F22DE7">
            <w:pPr>
              <w:pStyle w:val="TableRowCentered"/>
              <w:jc w:val="left"/>
              <w:rPr>
                <w:szCs w:val="24"/>
              </w:rPr>
            </w:pPr>
            <w:r>
              <w:rPr>
                <w:szCs w:val="24"/>
              </w:rPr>
              <w:t xml:space="preserve">A way of providing extra opportunities for disadvantaged children.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2711E" w14:textId="126A881A" w:rsidR="004A45DC" w:rsidRPr="00B15447" w:rsidRDefault="00B15447" w:rsidP="00B15447">
            <w:pPr>
              <w:pStyle w:val="TableRowCentered"/>
              <w:rPr>
                <w:szCs w:val="24"/>
              </w:rPr>
            </w:pPr>
            <w:r w:rsidRPr="00B15447">
              <w:rPr>
                <w:szCs w:val="24"/>
              </w:rPr>
              <w:t>4</w:t>
            </w:r>
          </w:p>
        </w:tc>
      </w:tr>
      <w:tr w:rsidR="00B4104B" w14:paraId="3EACE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C2C31" w14:textId="7A861B95" w:rsidR="00B4104B" w:rsidRPr="004A45DC" w:rsidRDefault="00B4104B">
            <w:pPr>
              <w:pStyle w:val="TableRow"/>
              <w:rPr>
                <w:iCs/>
              </w:rPr>
            </w:pPr>
            <w:r w:rsidRPr="004A45DC">
              <w:rPr>
                <w:iCs/>
              </w:rPr>
              <w:t>Residential – YR 3</w:t>
            </w:r>
            <w:r w:rsidR="00412247">
              <w:rPr>
                <w:iCs/>
              </w:rPr>
              <w:t>,</w:t>
            </w:r>
            <w:r w:rsidRPr="004A45DC">
              <w:rPr>
                <w:iCs/>
              </w:rPr>
              <w:t>4</w:t>
            </w:r>
            <w:r w:rsidR="00412247">
              <w:rPr>
                <w:iCs/>
              </w:rPr>
              <w:t xml:space="preserve"> &amp; 5</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7EF6B" w14:textId="34A0D74C" w:rsidR="00B4104B" w:rsidRDefault="00F22DE7" w:rsidP="00412247">
            <w:pPr>
              <w:pStyle w:val="TableRowCentered"/>
              <w:ind w:left="0"/>
              <w:jc w:val="left"/>
              <w:rPr>
                <w:szCs w:val="24"/>
              </w:rPr>
            </w:pPr>
            <w:r>
              <w:rPr>
                <w:szCs w:val="24"/>
              </w:rPr>
              <w:t xml:space="preserve">A short, residential opportunity for children in KS2. Run and led by instructors off-site. </w:t>
            </w:r>
          </w:p>
          <w:p w14:paraId="288EBD3B" w14:textId="74D307BB" w:rsidR="00F22DE7" w:rsidRPr="006E6BC3" w:rsidRDefault="006E6BC3" w:rsidP="006E6BC3">
            <w:pPr>
              <w:pStyle w:val="NormalWeb"/>
              <w:shd w:val="clear" w:color="auto" w:fill="FFFFFF"/>
            </w:pPr>
            <w:r w:rsidRPr="006E6BC3">
              <w:rPr>
                <w:rFonts w:ascii="ArialMT" w:hAnsi="ArialMT"/>
                <w:color w:val="0C0C0C"/>
              </w:rPr>
              <w:lastRenderedPageBreak/>
              <w:t>For many of our pupil premium children a residential is the only time away from home during the year and educational visits enable them to experience a broader range of experiences that they may not otherwise get to experience. This promotes cultural capital and an experience of a range of settings.</w:t>
            </w:r>
          </w:p>
          <w:p w14:paraId="7B36F646" w14:textId="77777777" w:rsidR="00F22DE7" w:rsidRDefault="00000000" w:rsidP="00F22DE7">
            <w:pPr>
              <w:pStyle w:val="TableRowCentered"/>
              <w:jc w:val="left"/>
              <w:rPr>
                <w:szCs w:val="24"/>
              </w:rPr>
            </w:pPr>
            <w:hyperlink r:id="rId19" w:history="1">
              <w:r w:rsidR="00F22DE7" w:rsidRPr="008E3244">
                <w:rPr>
                  <w:rStyle w:val="Hyperlink"/>
                  <w:szCs w:val="24"/>
                </w:rPr>
                <w:t>https://educationendowmentfoundation.org.uk/education-evidence/teaching-learning-toolkit</w:t>
              </w:r>
            </w:hyperlink>
          </w:p>
          <w:p w14:paraId="0CC4F6A6" w14:textId="77777777" w:rsidR="00F22DE7" w:rsidRDefault="00F22DE7" w:rsidP="004A45DC">
            <w:pPr>
              <w:pStyle w:val="TableRowCentered"/>
              <w:ind w:left="0"/>
              <w:jc w:val="left"/>
              <w:rPr>
                <w:szCs w:val="24"/>
              </w:rPr>
            </w:pPr>
          </w:p>
          <w:p w14:paraId="19082507" w14:textId="3A57240C" w:rsidR="00F22DE7" w:rsidRPr="004A45DC" w:rsidRDefault="00F22DE7" w:rsidP="004A45DC">
            <w:pPr>
              <w:pStyle w:val="TableRowCentered"/>
              <w:ind w:left="0"/>
              <w:jc w:val="left"/>
              <w:rPr>
                <w:szCs w:val="24"/>
              </w:rPr>
            </w:pPr>
            <w:r>
              <w:rPr>
                <w:szCs w:val="24"/>
              </w:rPr>
              <w:t xml:space="preserve">Although there is unclear evidence on the impact of learning progress through outdoor adventure programmes, the social and emotional impact of this is huge. This is a way of providing extra opportunities for disadvantaged children.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12D1F" w14:textId="1BF4050B" w:rsidR="00B4104B" w:rsidRPr="00B15447" w:rsidRDefault="00B15447" w:rsidP="00B15447">
            <w:pPr>
              <w:pStyle w:val="TableRowCentered"/>
              <w:rPr>
                <w:szCs w:val="24"/>
              </w:rPr>
            </w:pPr>
            <w:r w:rsidRPr="00B15447">
              <w:rPr>
                <w:szCs w:val="24"/>
              </w:rPr>
              <w:lastRenderedPageBreak/>
              <w:t>4</w:t>
            </w:r>
          </w:p>
        </w:tc>
      </w:tr>
      <w:tr w:rsidR="00B4104B" w14:paraId="3D8AD4D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CB3E3" w14:textId="4DE8143A" w:rsidR="00B4104B" w:rsidRPr="004A45DC" w:rsidRDefault="00B4104B">
            <w:pPr>
              <w:pStyle w:val="TableRow"/>
              <w:rPr>
                <w:iCs/>
              </w:rPr>
            </w:pPr>
            <w:r w:rsidRPr="004A45DC">
              <w:rPr>
                <w:iCs/>
              </w:rPr>
              <w:t>Residential – YR6</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4F96D" w14:textId="4F42B741" w:rsidR="00F22DE7" w:rsidRDefault="00F22DE7" w:rsidP="00F22DE7">
            <w:pPr>
              <w:pStyle w:val="TableRowCentered"/>
              <w:ind w:left="0"/>
              <w:jc w:val="left"/>
              <w:rPr>
                <w:szCs w:val="24"/>
              </w:rPr>
            </w:pPr>
            <w:r>
              <w:rPr>
                <w:szCs w:val="24"/>
              </w:rPr>
              <w:t xml:space="preserve">A week-long, residential opportunity for children in Year 6. Run and led by instructors off-site. </w:t>
            </w:r>
          </w:p>
          <w:p w14:paraId="24F180EC" w14:textId="6D570EBD" w:rsidR="00F22DE7" w:rsidRDefault="006E6BC3" w:rsidP="006E6BC3">
            <w:pPr>
              <w:pStyle w:val="NormalWeb"/>
              <w:shd w:val="clear" w:color="auto" w:fill="FFFFFF"/>
            </w:pPr>
            <w:r w:rsidRPr="006E6BC3">
              <w:rPr>
                <w:rFonts w:ascii="ArialMT" w:hAnsi="ArialMT"/>
                <w:color w:val="0C0C0C"/>
              </w:rPr>
              <w:t>For many of our pupil premium children a residential is the only time away from home during the year and educational visits enable them to experience a broader range of experiences that they may not otherwise get to experience. This promotes cultural capital and an experience of a range of settings</w:t>
            </w:r>
            <w:r>
              <w:rPr>
                <w:rFonts w:ascii="ArialMT" w:hAnsi="ArialMT"/>
                <w:color w:val="0C0C0C"/>
              </w:rPr>
              <w:t>.</w:t>
            </w:r>
          </w:p>
          <w:p w14:paraId="5FEBABA8" w14:textId="77777777" w:rsidR="00F22DE7" w:rsidRDefault="00000000" w:rsidP="00F22DE7">
            <w:pPr>
              <w:pStyle w:val="TableRowCentered"/>
              <w:jc w:val="left"/>
              <w:rPr>
                <w:szCs w:val="24"/>
              </w:rPr>
            </w:pPr>
            <w:hyperlink r:id="rId20" w:history="1">
              <w:r w:rsidR="00F22DE7" w:rsidRPr="008E3244">
                <w:rPr>
                  <w:rStyle w:val="Hyperlink"/>
                  <w:szCs w:val="24"/>
                </w:rPr>
                <w:t>https://educationendowmentfoundation.org.uk/education-evidence/teaching-learning-toolkit</w:t>
              </w:r>
            </w:hyperlink>
          </w:p>
          <w:p w14:paraId="6F2548A2" w14:textId="77777777" w:rsidR="00F22DE7" w:rsidRDefault="00F22DE7" w:rsidP="00F22DE7">
            <w:pPr>
              <w:pStyle w:val="TableRowCentered"/>
              <w:ind w:left="0"/>
              <w:jc w:val="left"/>
              <w:rPr>
                <w:szCs w:val="24"/>
              </w:rPr>
            </w:pPr>
          </w:p>
          <w:p w14:paraId="55CDB426" w14:textId="046071AE" w:rsidR="00B4104B" w:rsidRPr="004A45DC" w:rsidRDefault="00F22DE7" w:rsidP="00F22DE7">
            <w:pPr>
              <w:pStyle w:val="TableRowCentered"/>
              <w:ind w:left="0"/>
              <w:jc w:val="left"/>
              <w:rPr>
                <w:szCs w:val="24"/>
              </w:rPr>
            </w:pPr>
            <w:r>
              <w:rPr>
                <w:szCs w:val="24"/>
              </w:rPr>
              <w:t>Although there is unclear evidence on the impact of learning progress through outdoor adventure programmes, the social and emotional impact of this is huge. This is a way of providing extra opportunities for disadvantaged children.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507D8" w14:textId="7B72484A" w:rsidR="00B4104B" w:rsidRPr="00B15447" w:rsidRDefault="00B15447" w:rsidP="00B15447">
            <w:pPr>
              <w:pStyle w:val="TableRowCentered"/>
              <w:rPr>
                <w:szCs w:val="24"/>
              </w:rPr>
            </w:pPr>
            <w:r w:rsidRPr="00B15447">
              <w:rPr>
                <w:szCs w:val="24"/>
              </w:rPr>
              <w:t>4</w:t>
            </w:r>
          </w:p>
        </w:tc>
      </w:tr>
      <w:tr w:rsidR="004A45DC" w14:paraId="482D53F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757A5" w14:textId="060089BF" w:rsidR="004A45DC" w:rsidRPr="004A45DC" w:rsidRDefault="004A45DC">
            <w:pPr>
              <w:pStyle w:val="TableRow"/>
              <w:rPr>
                <w:iCs/>
              </w:rPr>
            </w:pPr>
            <w:r>
              <w:rPr>
                <w:iCs/>
              </w:rPr>
              <w:t>Uniform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3AE47" w14:textId="3FDD56A8" w:rsidR="00F22DE7" w:rsidRDefault="00F22DE7" w:rsidP="006E6BC3">
            <w:pPr>
              <w:pStyle w:val="TableRowCentered"/>
              <w:jc w:val="left"/>
              <w:rPr>
                <w:szCs w:val="24"/>
              </w:rPr>
            </w:pPr>
            <w:r>
              <w:rPr>
                <w:szCs w:val="24"/>
              </w:rPr>
              <w:t xml:space="preserve">Uniform funded by the school if new items are required. Purchased as necessary </w:t>
            </w:r>
          </w:p>
          <w:p w14:paraId="0A9238E6" w14:textId="77777777" w:rsidR="00F22DE7" w:rsidRDefault="00000000" w:rsidP="00F22DE7">
            <w:pPr>
              <w:pStyle w:val="TableRowCentered"/>
              <w:jc w:val="left"/>
              <w:rPr>
                <w:szCs w:val="24"/>
              </w:rPr>
            </w:pPr>
            <w:hyperlink r:id="rId21" w:history="1">
              <w:r w:rsidR="00F22DE7" w:rsidRPr="008E3244">
                <w:rPr>
                  <w:rStyle w:val="Hyperlink"/>
                  <w:szCs w:val="24"/>
                </w:rPr>
                <w:t>https://educationendowmentfoundation.org.uk/education-evidence/teaching-learning-toolkit</w:t>
              </w:r>
            </w:hyperlink>
          </w:p>
          <w:p w14:paraId="0ED7DEFD" w14:textId="269D90BF" w:rsidR="00F22DE7" w:rsidRDefault="00F22DE7">
            <w:pPr>
              <w:pStyle w:val="TableRowCentered"/>
              <w:jc w:val="left"/>
              <w:rPr>
                <w:szCs w:val="24"/>
              </w:rPr>
            </w:pPr>
          </w:p>
          <w:p w14:paraId="05C6A3EA" w14:textId="14BFD147" w:rsidR="00F22DE7" w:rsidRDefault="00F22DE7">
            <w:pPr>
              <w:pStyle w:val="TableRowCentered"/>
              <w:jc w:val="left"/>
              <w:rPr>
                <w:szCs w:val="24"/>
              </w:rPr>
            </w:pPr>
            <w:r>
              <w:rPr>
                <w:szCs w:val="24"/>
              </w:rPr>
              <w:t xml:space="preserve">Although the evidence does not suggest that wearing a school uniform has an impact on learning, the wearing of a school uniform fits in with our school ethos and contributes to behaviour around school. </w:t>
            </w:r>
          </w:p>
          <w:p w14:paraId="16FA39B9" w14:textId="329FD38E" w:rsidR="00F22DE7" w:rsidRPr="004A45DC" w:rsidRDefault="00F22DE7">
            <w:pPr>
              <w:pStyle w:val="TableRowCentered"/>
              <w:jc w:val="left"/>
              <w:rPr>
                <w:szCs w:val="24"/>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52D73" w14:textId="7F05B69B" w:rsidR="004A45DC" w:rsidRPr="00B15447" w:rsidRDefault="00B15447" w:rsidP="00B15447">
            <w:pPr>
              <w:pStyle w:val="TableRowCentered"/>
              <w:ind w:left="0"/>
              <w:rPr>
                <w:szCs w:val="24"/>
              </w:rPr>
            </w:pPr>
            <w:r w:rsidRPr="00B15447">
              <w:rPr>
                <w:szCs w:val="24"/>
              </w:rPr>
              <w:t>3</w:t>
            </w:r>
          </w:p>
        </w:tc>
      </w:tr>
    </w:tbl>
    <w:p w14:paraId="2A7D5540" w14:textId="77777777" w:rsidR="00E66558" w:rsidRDefault="00E66558">
      <w:pPr>
        <w:spacing w:before="240" w:after="0"/>
        <w:rPr>
          <w:b/>
          <w:bCs/>
          <w:color w:val="104F75"/>
          <w:sz w:val="28"/>
          <w:szCs w:val="28"/>
        </w:rPr>
      </w:pPr>
    </w:p>
    <w:p w14:paraId="2A7D5541" w14:textId="193C0365" w:rsidR="00E66558" w:rsidRPr="005449DC" w:rsidRDefault="009D71E8" w:rsidP="00120AB1">
      <w:pPr>
        <w:rPr>
          <w:color w:val="000000" w:themeColor="text1"/>
        </w:rPr>
      </w:pPr>
      <w:r w:rsidRPr="005449DC">
        <w:rPr>
          <w:b/>
          <w:bCs/>
          <w:color w:val="000000" w:themeColor="text1"/>
          <w:sz w:val="28"/>
          <w:szCs w:val="28"/>
        </w:rPr>
        <w:t>Total budgeted cost: £</w:t>
      </w:r>
      <w:r w:rsidR="004661FF" w:rsidRPr="005449DC">
        <w:rPr>
          <w:b/>
          <w:bCs/>
          <w:color w:val="000000" w:themeColor="text1"/>
          <w:sz w:val="28"/>
          <w:szCs w:val="28"/>
        </w:rPr>
        <w:t>26,900</w:t>
      </w:r>
    </w:p>
    <w:p w14:paraId="2A7D5542" w14:textId="19671A5A" w:rsidR="00E66558" w:rsidRPr="005449DC" w:rsidRDefault="009D71E8">
      <w:pPr>
        <w:pStyle w:val="Heading1"/>
        <w:rPr>
          <w:color w:val="000000" w:themeColor="text1"/>
        </w:rPr>
      </w:pPr>
      <w:r w:rsidRPr="005449DC">
        <w:rPr>
          <w:color w:val="000000" w:themeColor="text1"/>
        </w:rPr>
        <w:t>Review of outcomes in the previous academic year</w:t>
      </w:r>
    </w:p>
    <w:p w14:paraId="2A7D5543" w14:textId="77777777" w:rsidR="00E66558" w:rsidRPr="005449DC" w:rsidRDefault="009D71E8">
      <w:pPr>
        <w:pStyle w:val="Heading2"/>
        <w:rPr>
          <w:color w:val="000000" w:themeColor="text1"/>
        </w:rPr>
      </w:pPr>
      <w:r w:rsidRPr="005449DC">
        <w:rPr>
          <w:color w:val="000000" w:themeColor="text1"/>
        </w:rPr>
        <w:t>Pupil premium strategy outcomes</w:t>
      </w:r>
    </w:p>
    <w:p w14:paraId="2A7D5544" w14:textId="77777777" w:rsidR="00E66558" w:rsidRDefault="009D71E8">
      <w:r>
        <w:t xml:space="preserve">This details the impact that our pupil premium activity had on pupils in the 2020 to 2021 academic year. </w:t>
      </w:r>
    </w:p>
    <w:tbl>
      <w:tblPr>
        <w:tblW w:w="14879" w:type="dxa"/>
        <w:tblCellMar>
          <w:left w:w="10" w:type="dxa"/>
          <w:right w:w="10" w:type="dxa"/>
        </w:tblCellMar>
        <w:tblLook w:val="04A0" w:firstRow="1" w:lastRow="0" w:firstColumn="1" w:lastColumn="0" w:noHBand="0" w:noVBand="1"/>
      </w:tblPr>
      <w:tblGrid>
        <w:gridCol w:w="14879"/>
      </w:tblGrid>
      <w:tr w:rsidR="00E66558" w14:paraId="2A7D5547" w14:textId="77777777" w:rsidTr="005449DC">
        <w:trPr>
          <w:trHeight w:val="1102"/>
        </w:trPr>
        <w:tc>
          <w:tcPr>
            <w:tcW w:w="1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99D37" w14:textId="305CC882" w:rsidR="006962EC" w:rsidRDefault="006962EC">
            <w:pPr>
              <w:spacing w:before="120"/>
              <w:rPr>
                <w:iCs/>
              </w:rPr>
            </w:pPr>
            <w:r>
              <w:rPr>
                <w:iCs/>
              </w:rPr>
              <w:t>During last academic year, as the UK went in to it’s second national lockdown we were forced to close the school once again and invite our key-worker and vulnerable children on to site. By this point, staff had become familiar with our online teaching platform and jumped straight in to delivering their teaching</w:t>
            </w:r>
            <w:r w:rsidR="00F53521">
              <w:rPr>
                <w:iCs/>
              </w:rPr>
              <w:t>. The</w:t>
            </w:r>
            <w:r>
              <w:rPr>
                <w:iCs/>
              </w:rPr>
              <w:t xml:space="preserve"> SENCO</w:t>
            </w:r>
            <w:r w:rsidR="00F53521">
              <w:rPr>
                <w:iCs/>
              </w:rPr>
              <w:t xml:space="preserve"> continually</w:t>
            </w:r>
            <w:r>
              <w:rPr>
                <w:iCs/>
              </w:rPr>
              <w:t xml:space="preserve"> reach</w:t>
            </w:r>
            <w:r w:rsidR="00F53521">
              <w:rPr>
                <w:iCs/>
              </w:rPr>
              <w:t xml:space="preserve">ed </w:t>
            </w:r>
            <w:r>
              <w:rPr>
                <w:iCs/>
              </w:rPr>
              <w:t xml:space="preserve">out to our vulnerable families </w:t>
            </w:r>
            <w:r w:rsidR="00F53521">
              <w:rPr>
                <w:iCs/>
              </w:rPr>
              <w:t xml:space="preserve">during this period </w:t>
            </w:r>
            <w:r>
              <w:rPr>
                <w:iCs/>
              </w:rPr>
              <w:t>and liais</w:t>
            </w:r>
            <w:r w:rsidR="00F53521">
              <w:rPr>
                <w:iCs/>
              </w:rPr>
              <w:t xml:space="preserve">ed </w:t>
            </w:r>
            <w:r>
              <w:rPr>
                <w:iCs/>
              </w:rPr>
              <w:t xml:space="preserve">with school regarding the differentiated material to be delivered. </w:t>
            </w:r>
          </w:p>
          <w:p w14:paraId="4AA86BA0" w14:textId="5B06EC2A" w:rsidR="006962EC" w:rsidRDefault="006962EC">
            <w:pPr>
              <w:spacing w:before="120"/>
              <w:rPr>
                <w:iCs/>
              </w:rPr>
            </w:pPr>
            <w:r>
              <w:rPr>
                <w:iCs/>
              </w:rPr>
              <w:t>Once school returned to normal, teachers conducted informal assessments and teacher a</w:t>
            </w:r>
            <w:r w:rsidR="00F53521">
              <w:rPr>
                <w:iCs/>
              </w:rPr>
              <w:t>nalysis</w:t>
            </w:r>
            <w:r>
              <w:rPr>
                <w:iCs/>
              </w:rPr>
              <w:t xml:space="preserve"> to understand gaps in learning and devise specific timetables to fill </w:t>
            </w:r>
            <w:r w:rsidR="00F53521">
              <w:rPr>
                <w:iCs/>
              </w:rPr>
              <w:t>these</w:t>
            </w:r>
            <w:r>
              <w:rPr>
                <w:iCs/>
              </w:rPr>
              <w:t xml:space="preserve">. The Learning Success Team created expansive intervention timetables to help those disadvantaged children who missed chunks of their learning due to the pandemic. </w:t>
            </w:r>
          </w:p>
          <w:p w14:paraId="6D7E0106" w14:textId="499ECF02" w:rsidR="005C303A" w:rsidRDefault="005C303A">
            <w:pPr>
              <w:spacing w:before="120"/>
              <w:rPr>
                <w:iCs/>
              </w:rPr>
            </w:pPr>
            <w:r>
              <w:rPr>
                <w:iCs/>
              </w:rPr>
              <w:t xml:space="preserve">At the end of our last pupil premium strategy plan, we met 2/3 of our desired outcomes. Our pupil premium children came within 10% of their peers with regards to attainment. This was a fantastic testament to the hard work of our teaching staff and the dedication of those children. We also managed to create successful learning environments for disadvantaged children to learn from home, providing the necessary technological equipment where needed and inviting those children in to school. </w:t>
            </w:r>
          </w:p>
          <w:p w14:paraId="2A7D5546" w14:textId="38547160" w:rsidR="00E66558" w:rsidRPr="005C303A" w:rsidRDefault="005C303A" w:rsidP="005C303A">
            <w:pPr>
              <w:spacing w:before="120"/>
              <w:rPr>
                <w:iCs/>
              </w:rPr>
            </w:pPr>
            <w:r>
              <w:rPr>
                <w:iCs/>
              </w:rPr>
              <w:t xml:space="preserve">Moving forward to this year’s plan, we continue to carefully assess our children and select the strategies that best support them. This is only becoming apparent now in the impact that the pandemic and two school closures has had. We have also seen a sharp rise in terms of </w:t>
            </w:r>
            <w:r w:rsidR="00E40651">
              <w:rPr>
                <w:iCs/>
              </w:rPr>
              <w:t xml:space="preserve">wider strategies needed, hence why there is a sharp focus for this in this plan. </w:t>
            </w:r>
          </w:p>
        </w:tc>
      </w:tr>
    </w:tbl>
    <w:p w14:paraId="4C9AFAF0" w14:textId="77777777" w:rsidR="005449DC" w:rsidRDefault="005449DC" w:rsidP="00B0501B">
      <w:pPr>
        <w:pStyle w:val="Heading2"/>
        <w:spacing w:before="600"/>
      </w:pPr>
    </w:p>
    <w:p w14:paraId="2A7D5549" w14:textId="09CB0567" w:rsidR="00E66558" w:rsidRPr="005449DC" w:rsidRDefault="009D71E8" w:rsidP="00B0501B">
      <w:pPr>
        <w:pStyle w:val="Heading2"/>
        <w:spacing w:before="600"/>
        <w:rPr>
          <w:color w:val="000000" w:themeColor="text1"/>
        </w:rPr>
      </w:pPr>
      <w:r w:rsidRPr="005449DC">
        <w:rPr>
          <w:color w:val="000000" w:themeColor="text1"/>
        </w:rPr>
        <w:t>Externally provided programmes</w:t>
      </w:r>
    </w:p>
    <w:tbl>
      <w:tblPr>
        <w:tblW w:w="5000" w:type="pct"/>
        <w:tblCellMar>
          <w:left w:w="10" w:type="dxa"/>
          <w:right w:w="10" w:type="dxa"/>
        </w:tblCellMar>
        <w:tblLook w:val="04A0" w:firstRow="1" w:lastRow="0" w:firstColumn="1" w:lastColumn="0" w:noHBand="0" w:noVBand="1"/>
      </w:tblPr>
      <w:tblGrid>
        <w:gridCol w:w="7391"/>
        <w:gridCol w:w="7169"/>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338F1CF1" w:rsidR="00E66558" w:rsidRDefault="00B0501B">
            <w:pPr>
              <w:pStyle w:val="TableRow"/>
            </w:pPr>
            <w:r>
              <w:t xml:space="preserve">Music lessons – guitar </w:t>
            </w:r>
            <w:r w:rsidR="00B4104B">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3AA33212" w:rsidR="00E66558" w:rsidRDefault="00B0501B">
            <w:pPr>
              <w:pStyle w:val="TableRowCentered"/>
              <w:jc w:val="left"/>
            </w:pPr>
            <w:r>
              <w:t>Rock n Pop</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63DD79D1" w:rsidR="00E66558" w:rsidRDefault="00B4104B">
            <w:pPr>
              <w:pStyle w:val="TableRow"/>
            </w:pPr>
            <w:r>
              <w:t>Residential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5996DC04" w:rsidR="00E66558" w:rsidRDefault="00B0501B">
            <w:pPr>
              <w:pStyle w:val="TableRowCentered"/>
              <w:jc w:val="left"/>
            </w:pPr>
            <w:r>
              <w:t>Manor Adventure</w:t>
            </w:r>
          </w:p>
        </w:tc>
      </w:tr>
    </w:tbl>
    <w:p w14:paraId="2A7D555F" w14:textId="77777777" w:rsidR="00E66558" w:rsidRDefault="00E66558">
      <w:pPr>
        <w:spacing w:after="0" w:line="240" w:lineRule="auto"/>
      </w:pPr>
    </w:p>
    <w:bookmarkEnd w:id="14"/>
    <w:bookmarkEnd w:id="15"/>
    <w:bookmarkEnd w:id="16"/>
    <w:p w14:paraId="2A7D5564" w14:textId="77777777" w:rsidR="00E66558" w:rsidRDefault="00E66558"/>
    <w:sectPr w:rsidR="00E66558" w:rsidSect="006E687A">
      <w:headerReference w:type="default" r:id="rId22"/>
      <w:footerReference w:type="default" r:id="rId23"/>
      <w:pgSz w:w="16838" w:h="11906" w:orient="landscape"/>
      <w:pgMar w:top="1276" w:right="1134" w:bottom="1134"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D8A15" w14:textId="77777777" w:rsidR="004F782B" w:rsidRDefault="004F782B">
      <w:pPr>
        <w:spacing w:after="0" w:line="240" w:lineRule="auto"/>
      </w:pPr>
      <w:r>
        <w:separator/>
      </w:r>
    </w:p>
  </w:endnote>
  <w:endnote w:type="continuationSeparator" w:id="0">
    <w:p w14:paraId="65B4BABF" w14:textId="77777777" w:rsidR="004F782B" w:rsidRDefault="004F7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rlett">
    <w:panose1 w:val="00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Cambria"/>
    <w:panose1 w:val="020B0604020202020204"/>
    <w:charset w:val="00"/>
    <w:family w:val="roman"/>
    <w:notTrueType/>
    <w:pitch w:val="default"/>
  </w:font>
  <w:font w:name="ArialMT">
    <w:altName w:val="Arial"/>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ED99F" w14:textId="77777777" w:rsidR="004F782B" w:rsidRDefault="004F782B">
      <w:pPr>
        <w:spacing w:after="0" w:line="240" w:lineRule="auto"/>
      </w:pPr>
      <w:r>
        <w:separator/>
      </w:r>
    </w:p>
  </w:footnote>
  <w:footnote w:type="continuationSeparator" w:id="0">
    <w:p w14:paraId="33BF8010" w14:textId="77777777" w:rsidR="004F782B" w:rsidRDefault="004F7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E28A4"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0654"/>
    <w:multiLevelType w:val="multilevel"/>
    <w:tmpl w:val="D51C5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CD0845"/>
    <w:multiLevelType w:val="hybridMultilevel"/>
    <w:tmpl w:val="769A887A"/>
    <w:lvl w:ilvl="0" w:tplc="E2626E9A">
      <w:start w:val="2021"/>
      <w:numFmt w:val="bullet"/>
      <w:lvlText w:val="-"/>
      <w:lvlJc w:val="left"/>
      <w:pPr>
        <w:ind w:left="417" w:hanging="360"/>
      </w:pPr>
      <w:rPr>
        <w:rFonts w:ascii="Arial" w:eastAsia="Times New Roman" w:hAnsi="Arial" w:cs="Aria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 w15:restartNumberingAfterBreak="0">
    <w:nsid w:val="11FC3700"/>
    <w:multiLevelType w:val="multilevel"/>
    <w:tmpl w:val="96D03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22BE071A"/>
    <w:multiLevelType w:val="multilevel"/>
    <w:tmpl w:val="4308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9" w15:restartNumberingAfterBreak="0">
    <w:nsid w:val="2BE51DC2"/>
    <w:multiLevelType w:val="multilevel"/>
    <w:tmpl w:val="C86C7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57186C17"/>
    <w:multiLevelType w:val="multilevel"/>
    <w:tmpl w:val="18FA8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37B433C"/>
    <w:multiLevelType w:val="multilevel"/>
    <w:tmpl w:val="4C361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8380A95"/>
    <w:multiLevelType w:val="multilevel"/>
    <w:tmpl w:val="35986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9"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0"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1"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8B04231"/>
    <w:multiLevelType w:val="multilevel"/>
    <w:tmpl w:val="4510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10006554">
    <w:abstractNumId w:val="7"/>
  </w:num>
  <w:num w:numId="2" w16cid:durableId="2144888729">
    <w:abstractNumId w:val="4"/>
  </w:num>
  <w:num w:numId="3" w16cid:durableId="972324246">
    <w:abstractNumId w:val="8"/>
  </w:num>
  <w:num w:numId="4" w16cid:durableId="965237169">
    <w:abstractNumId w:val="10"/>
  </w:num>
  <w:num w:numId="5" w16cid:durableId="43220271">
    <w:abstractNumId w:val="3"/>
  </w:num>
  <w:num w:numId="6" w16cid:durableId="913930478">
    <w:abstractNumId w:val="11"/>
  </w:num>
  <w:num w:numId="7" w16cid:durableId="1399476132">
    <w:abstractNumId w:val="17"/>
  </w:num>
  <w:num w:numId="8" w16cid:durableId="1223711020">
    <w:abstractNumId w:val="21"/>
  </w:num>
  <w:num w:numId="9" w16cid:durableId="340473572">
    <w:abstractNumId w:val="19"/>
  </w:num>
  <w:num w:numId="10" w16cid:durableId="649138099">
    <w:abstractNumId w:val="18"/>
  </w:num>
  <w:num w:numId="11" w16cid:durableId="2146971540">
    <w:abstractNumId w:val="5"/>
  </w:num>
  <w:num w:numId="12" w16cid:durableId="322009274">
    <w:abstractNumId w:val="20"/>
  </w:num>
  <w:num w:numId="13" w16cid:durableId="320817887">
    <w:abstractNumId w:val="14"/>
  </w:num>
  <w:num w:numId="14" w16cid:durableId="2115857510">
    <w:abstractNumId w:val="1"/>
  </w:num>
  <w:num w:numId="15" w16cid:durableId="2068145191">
    <w:abstractNumId w:val="13"/>
  </w:num>
  <w:num w:numId="16" w16cid:durableId="1642073813">
    <w:abstractNumId w:val="22"/>
  </w:num>
  <w:num w:numId="17" w16cid:durableId="2046129185">
    <w:abstractNumId w:val="9"/>
  </w:num>
  <w:num w:numId="18" w16cid:durableId="379087174">
    <w:abstractNumId w:val="12"/>
  </w:num>
  <w:num w:numId="19" w16cid:durableId="803082843">
    <w:abstractNumId w:val="16"/>
  </w:num>
  <w:num w:numId="20" w16cid:durableId="727194703">
    <w:abstractNumId w:val="6"/>
  </w:num>
  <w:num w:numId="21" w16cid:durableId="752552389">
    <w:abstractNumId w:val="0"/>
  </w:num>
  <w:num w:numId="22" w16cid:durableId="1554122020">
    <w:abstractNumId w:val="2"/>
  </w:num>
  <w:num w:numId="23" w16cid:durableId="9560654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3086"/>
    <w:rsid w:val="00066B73"/>
    <w:rsid w:val="000A680F"/>
    <w:rsid w:val="000E74F7"/>
    <w:rsid w:val="00120AB1"/>
    <w:rsid w:val="0014207E"/>
    <w:rsid w:val="001F277E"/>
    <w:rsid w:val="0025382D"/>
    <w:rsid w:val="002D4665"/>
    <w:rsid w:val="003D47B7"/>
    <w:rsid w:val="004044AA"/>
    <w:rsid w:val="00412247"/>
    <w:rsid w:val="004661FF"/>
    <w:rsid w:val="004A45DC"/>
    <w:rsid w:val="004F782B"/>
    <w:rsid w:val="005449DC"/>
    <w:rsid w:val="00561459"/>
    <w:rsid w:val="00564EB6"/>
    <w:rsid w:val="005C303A"/>
    <w:rsid w:val="00615165"/>
    <w:rsid w:val="00627924"/>
    <w:rsid w:val="00634E78"/>
    <w:rsid w:val="00640017"/>
    <w:rsid w:val="00682E20"/>
    <w:rsid w:val="00692BEC"/>
    <w:rsid w:val="006962EC"/>
    <w:rsid w:val="006C3365"/>
    <w:rsid w:val="006E687A"/>
    <w:rsid w:val="006E6BC3"/>
    <w:rsid w:val="006E7FB1"/>
    <w:rsid w:val="00741B9E"/>
    <w:rsid w:val="007C0FC4"/>
    <w:rsid w:val="007C2F04"/>
    <w:rsid w:val="007D2731"/>
    <w:rsid w:val="008C0CAC"/>
    <w:rsid w:val="009167B2"/>
    <w:rsid w:val="009D71E8"/>
    <w:rsid w:val="009E4731"/>
    <w:rsid w:val="00A8455F"/>
    <w:rsid w:val="00AA4201"/>
    <w:rsid w:val="00AD4FA8"/>
    <w:rsid w:val="00B0501B"/>
    <w:rsid w:val="00B12E2E"/>
    <w:rsid w:val="00B15447"/>
    <w:rsid w:val="00B4104B"/>
    <w:rsid w:val="00C054C2"/>
    <w:rsid w:val="00CB2991"/>
    <w:rsid w:val="00D33FE5"/>
    <w:rsid w:val="00D65EC7"/>
    <w:rsid w:val="00E40651"/>
    <w:rsid w:val="00E66558"/>
    <w:rsid w:val="00EC328F"/>
    <w:rsid w:val="00F16C9B"/>
    <w:rsid w:val="00F17E66"/>
    <w:rsid w:val="00F22DE7"/>
    <w:rsid w:val="00F53521"/>
    <w:rsid w:val="00FB3A9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unhideWhenUsed/>
    <w:rsid w:val="006E687A"/>
    <w:pPr>
      <w:suppressAutoHyphens w:val="0"/>
      <w:autoSpaceDN/>
      <w:spacing w:before="100" w:beforeAutospacing="1" w:after="100" w:afterAutospacing="1" w:line="240" w:lineRule="auto"/>
    </w:pPr>
    <w:rPr>
      <w:rFonts w:ascii="Times New Roman" w:hAnsi="Times New Roman"/>
      <w:color w:val="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11169">
      <w:bodyDiv w:val="1"/>
      <w:marLeft w:val="0"/>
      <w:marRight w:val="0"/>
      <w:marTop w:val="0"/>
      <w:marBottom w:val="0"/>
      <w:divBdr>
        <w:top w:val="none" w:sz="0" w:space="0" w:color="auto"/>
        <w:left w:val="none" w:sz="0" w:space="0" w:color="auto"/>
        <w:bottom w:val="none" w:sz="0" w:space="0" w:color="auto"/>
        <w:right w:val="none" w:sz="0" w:space="0" w:color="auto"/>
      </w:divBdr>
      <w:divsChild>
        <w:div w:id="1362391074">
          <w:marLeft w:val="0"/>
          <w:marRight w:val="0"/>
          <w:marTop w:val="0"/>
          <w:marBottom w:val="0"/>
          <w:divBdr>
            <w:top w:val="none" w:sz="0" w:space="0" w:color="auto"/>
            <w:left w:val="none" w:sz="0" w:space="0" w:color="auto"/>
            <w:bottom w:val="none" w:sz="0" w:space="0" w:color="auto"/>
            <w:right w:val="none" w:sz="0" w:space="0" w:color="auto"/>
          </w:divBdr>
          <w:divsChild>
            <w:div w:id="784811976">
              <w:marLeft w:val="0"/>
              <w:marRight w:val="0"/>
              <w:marTop w:val="0"/>
              <w:marBottom w:val="0"/>
              <w:divBdr>
                <w:top w:val="none" w:sz="0" w:space="0" w:color="auto"/>
                <w:left w:val="none" w:sz="0" w:space="0" w:color="auto"/>
                <w:bottom w:val="none" w:sz="0" w:space="0" w:color="auto"/>
                <w:right w:val="none" w:sz="0" w:space="0" w:color="auto"/>
              </w:divBdr>
              <w:divsChild>
                <w:div w:id="512572004">
                  <w:marLeft w:val="0"/>
                  <w:marRight w:val="0"/>
                  <w:marTop w:val="0"/>
                  <w:marBottom w:val="0"/>
                  <w:divBdr>
                    <w:top w:val="none" w:sz="0" w:space="0" w:color="auto"/>
                    <w:left w:val="none" w:sz="0" w:space="0" w:color="auto"/>
                    <w:bottom w:val="none" w:sz="0" w:space="0" w:color="auto"/>
                    <w:right w:val="none" w:sz="0" w:space="0" w:color="auto"/>
                  </w:divBdr>
                  <w:divsChild>
                    <w:div w:id="20389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875901">
      <w:bodyDiv w:val="1"/>
      <w:marLeft w:val="0"/>
      <w:marRight w:val="0"/>
      <w:marTop w:val="0"/>
      <w:marBottom w:val="0"/>
      <w:divBdr>
        <w:top w:val="none" w:sz="0" w:space="0" w:color="auto"/>
        <w:left w:val="none" w:sz="0" w:space="0" w:color="auto"/>
        <w:bottom w:val="none" w:sz="0" w:space="0" w:color="auto"/>
        <w:right w:val="none" w:sz="0" w:space="0" w:color="auto"/>
      </w:divBdr>
      <w:divsChild>
        <w:div w:id="1425805918">
          <w:marLeft w:val="0"/>
          <w:marRight w:val="0"/>
          <w:marTop w:val="0"/>
          <w:marBottom w:val="0"/>
          <w:divBdr>
            <w:top w:val="none" w:sz="0" w:space="0" w:color="auto"/>
            <w:left w:val="none" w:sz="0" w:space="0" w:color="auto"/>
            <w:bottom w:val="none" w:sz="0" w:space="0" w:color="auto"/>
            <w:right w:val="none" w:sz="0" w:space="0" w:color="auto"/>
          </w:divBdr>
          <w:divsChild>
            <w:div w:id="1174606448">
              <w:marLeft w:val="0"/>
              <w:marRight w:val="0"/>
              <w:marTop w:val="0"/>
              <w:marBottom w:val="0"/>
              <w:divBdr>
                <w:top w:val="none" w:sz="0" w:space="0" w:color="auto"/>
                <w:left w:val="none" w:sz="0" w:space="0" w:color="auto"/>
                <w:bottom w:val="none" w:sz="0" w:space="0" w:color="auto"/>
                <w:right w:val="none" w:sz="0" w:space="0" w:color="auto"/>
              </w:divBdr>
              <w:divsChild>
                <w:div w:id="1250046151">
                  <w:marLeft w:val="0"/>
                  <w:marRight w:val="0"/>
                  <w:marTop w:val="0"/>
                  <w:marBottom w:val="0"/>
                  <w:divBdr>
                    <w:top w:val="none" w:sz="0" w:space="0" w:color="auto"/>
                    <w:left w:val="none" w:sz="0" w:space="0" w:color="auto"/>
                    <w:bottom w:val="none" w:sz="0" w:space="0" w:color="auto"/>
                    <w:right w:val="none" w:sz="0" w:space="0" w:color="auto"/>
                  </w:divBdr>
                  <w:divsChild>
                    <w:div w:id="39741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426081">
      <w:bodyDiv w:val="1"/>
      <w:marLeft w:val="0"/>
      <w:marRight w:val="0"/>
      <w:marTop w:val="0"/>
      <w:marBottom w:val="0"/>
      <w:divBdr>
        <w:top w:val="none" w:sz="0" w:space="0" w:color="auto"/>
        <w:left w:val="none" w:sz="0" w:space="0" w:color="auto"/>
        <w:bottom w:val="none" w:sz="0" w:space="0" w:color="auto"/>
        <w:right w:val="none" w:sz="0" w:space="0" w:color="auto"/>
      </w:divBdr>
      <w:divsChild>
        <w:div w:id="554513826">
          <w:marLeft w:val="0"/>
          <w:marRight w:val="0"/>
          <w:marTop w:val="0"/>
          <w:marBottom w:val="0"/>
          <w:divBdr>
            <w:top w:val="none" w:sz="0" w:space="0" w:color="auto"/>
            <w:left w:val="none" w:sz="0" w:space="0" w:color="auto"/>
            <w:bottom w:val="none" w:sz="0" w:space="0" w:color="auto"/>
            <w:right w:val="none" w:sz="0" w:space="0" w:color="auto"/>
          </w:divBdr>
          <w:divsChild>
            <w:div w:id="1087845867">
              <w:marLeft w:val="0"/>
              <w:marRight w:val="0"/>
              <w:marTop w:val="0"/>
              <w:marBottom w:val="0"/>
              <w:divBdr>
                <w:top w:val="none" w:sz="0" w:space="0" w:color="auto"/>
                <w:left w:val="none" w:sz="0" w:space="0" w:color="auto"/>
                <w:bottom w:val="none" w:sz="0" w:space="0" w:color="auto"/>
                <w:right w:val="none" w:sz="0" w:space="0" w:color="auto"/>
              </w:divBdr>
              <w:divsChild>
                <w:div w:id="2122022008">
                  <w:marLeft w:val="0"/>
                  <w:marRight w:val="0"/>
                  <w:marTop w:val="0"/>
                  <w:marBottom w:val="0"/>
                  <w:divBdr>
                    <w:top w:val="none" w:sz="0" w:space="0" w:color="auto"/>
                    <w:left w:val="none" w:sz="0" w:space="0" w:color="auto"/>
                    <w:bottom w:val="none" w:sz="0" w:space="0" w:color="auto"/>
                    <w:right w:val="none" w:sz="0" w:space="0" w:color="auto"/>
                  </w:divBdr>
                  <w:divsChild>
                    <w:div w:id="39894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636674">
      <w:bodyDiv w:val="1"/>
      <w:marLeft w:val="0"/>
      <w:marRight w:val="0"/>
      <w:marTop w:val="0"/>
      <w:marBottom w:val="0"/>
      <w:divBdr>
        <w:top w:val="none" w:sz="0" w:space="0" w:color="auto"/>
        <w:left w:val="none" w:sz="0" w:space="0" w:color="auto"/>
        <w:bottom w:val="none" w:sz="0" w:space="0" w:color="auto"/>
        <w:right w:val="none" w:sz="0" w:space="0" w:color="auto"/>
      </w:divBdr>
      <w:divsChild>
        <w:div w:id="1983074801">
          <w:marLeft w:val="0"/>
          <w:marRight w:val="0"/>
          <w:marTop w:val="0"/>
          <w:marBottom w:val="0"/>
          <w:divBdr>
            <w:top w:val="none" w:sz="0" w:space="0" w:color="auto"/>
            <w:left w:val="none" w:sz="0" w:space="0" w:color="auto"/>
            <w:bottom w:val="none" w:sz="0" w:space="0" w:color="auto"/>
            <w:right w:val="none" w:sz="0" w:space="0" w:color="auto"/>
          </w:divBdr>
          <w:divsChild>
            <w:div w:id="1810317606">
              <w:marLeft w:val="0"/>
              <w:marRight w:val="0"/>
              <w:marTop w:val="0"/>
              <w:marBottom w:val="0"/>
              <w:divBdr>
                <w:top w:val="none" w:sz="0" w:space="0" w:color="auto"/>
                <w:left w:val="none" w:sz="0" w:space="0" w:color="auto"/>
                <w:bottom w:val="none" w:sz="0" w:space="0" w:color="auto"/>
                <w:right w:val="none" w:sz="0" w:space="0" w:color="auto"/>
              </w:divBdr>
              <w:divsChild>
                <w:div w:id="1355618645">
                  <w:marLeft w:val="0"/>
                  <w:marRight w:val="0"/>
                  <w:marTop w:val="0"/>
                  <w:marBottom w:val="0"/>
                  <w:divBdr>
                    <w:top w:val="none" w:sz="0" w:space="0" w:color="auto"/>
                    <w:left w:val="none" w:sz="0" w:space="0" w:color="auto"/>
                    <w:bottom w:val="none" w:sz="0" w:space="0" w:color="auto"/>
                    <w:right w:val="none" w:sz="0" w:space="0" w:color="auto"/>
                  </w:divBdr>
                  <w:divsChild>
                    <w:div w:id="1665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547161">
      <w:bodyDiv w:val="1"/>
      <w:marLeft w:val="0"/>
      <w:marRight w:val="0"/>
      <w:marTop w:val="0"/>
      <w:marBottom w:val="0"/>
      <w:divBdr>
        <w:top w:val="none" w:sz="0" w:space="0" w:color="auto"/>
        <w:left w:val="none" w:sz="0" w:space="0" w:color="auto"/>
        <w:bottom w:val="none" w:sz="0" w:space="0" w:color="auto"/>
        <w:right w:val="none" w:sz="0" w:space="0" w:color="auto"/>
      </w:divBdr>
      <w:divsChild>
        <w:div w:id="482821653">
          <w:marLeft w:val="0"/>
          <w:marRight w:val="0"/>
          <w:marTop w:val="0"/>
          <w:marBottom w:val="0"/>
          <w:divBdr>
            <w:top w:val="none" w:sz="0" w:space="0" w:color="auto"/>
            <w:left w:val="none" w:sz="0" w:space="0" w:color="auto"/>
            <w:bottom w:val="none" w:sz="0" w:space="0" w:color="auto"/>
            <w:right w:val="none" w:sz="0" w:space="0" w:color="auto"/>
          </w:divBdr>
          <w:divsChild>
            <w:div w:id="1322848855">
              <w:marLeft w:val="0"/>
              <w:marRight w:val="0"/>
              <w:marTop w:val="0"/>
              <w:marBottom w:val="0"/>
              <w:divBdr>
                <w:top w:val="none" w:sz="0" w:space="0" w:color="auto"/>
                <w:left w:val="none" w:sz="0" w:space="0" w:color="auto"/>
                <w:bottom w:val="none" w:sz="0" w:space="0" w:color="auto"/>
                <w:right w:val="none" w:sz="0" w:space="0" w:color="auto"/>
              </w:divBdr>
              <w:divsChild>
                <w:div w:id="1603951481">
                  <w:marLeft w:val="0"/>
                  <w:marRight w:val="0"/>
                  <w:marTop w:val="0"/>
                  <w:marBottom w:val="0"/>
                  <w:divBdr>
                    <w:top w:val="none" w:sz="0" w:space="0" w:color="auto"/>
                    <w:left w:val="none" w:sz="0" w:space="0" w:color="auto"/>
                    <w:bottom w:val="none" w:sz="0" w:space="0" w:color="auto"/>
                    <w:right w:val="none" w:sz="0" w:space="0" w:color="auto"/>
                  </w:divBdr>
                  <w:divsChild>
                    <w:div w:id="188772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482295">
      <w:bodyDiv w:val="1"/>
      <w:marLeft w:val="0"/>
      <w:marRight w:val="0"/>
      <w:marTop w:val="0"/>
      <w:marBottom w:val="0"/>
      <w:divBdr>
        <w:top w:val="none" w:sz="0" w:space="0" w:color="auto"/>
        <w:left w:val="none" w:sz="0" w:space="0" w:color="auto"/>
        <w:bottom w:val="none" w:sz="0" w:space="0" w:color="auto"/>
        <w:right w:val="none" w:sz="0" w:space="0" w:color="auto"/>
      </w:divBdr>
      <w:divsChild>
        <w:div w:id="1973168689">
          <w:marLeft w:val="0"/>
          <w:marRight w:val="0"/>
          <w:marTop w:val="0"/>
          <w:marBottom w:val="0"/>
          <w:divBdr>
            <w:top w:val="none" w:sz="0" w:space="0" w:color="auto"/>
            <w:left w:val="none" w:sz="0" w:space="0" w:color="auto"/>
            <w:bottom w:val="none" w:sz="0" w:space="0" w:color="auto"/>
            <w:right w:val="none" w:sz="0" w:space="0" w:color="auto"/>
          </w:divBdr>
          <w:divsChild>
            <w:div w:id="1314287580">
              <w:marLeft w:val="0"/>
              <w:marRight w:val="0"/>
              <w:marTop w:val="0"/>
              <w:marBottom w:val="0"/>
              <w:divBdr>
                <w:top w:val="none" w:sz="0" w:space="0" w:color="auto"/>
                <w:left w:val="none" w:sz="0" w:space="0" w:color="auto"/>
                <w:bottom w:val="none" w:sz="0" w:space="0" w:color="auto"/>
                <w:right w:val="none" w:sz="0" w:space="0" w:color="auto"/>
              </w:divBdr>
              <w:divsChild>
                <w:div w:id="1771923712">
                  <w:marLeft w:val="0"/>
                  <w:marRight w:val="0"/>
                  <w:marTop w:val="0"/>
                  <w:marBottom w:val="0"/>
                  <w:divBdr>
                    <w:top w:val="none" w:sz="0" w:space="0" w:color="auto"/>
                    <w:left w:val="none" w:sz="0" w:space="0" w:color="auto"/>
                    <w:bottom w:val="none" w:sz="0" w:space="0" w:color="auto"/>
                    <w:right w:val="none" w:sz="0" w:space="0" w:color="auto"/>
                  </w:divBdr>
                  <w:divsChild>
                    <w:div w:id="167398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527968">
      <w:bodyDiv w:val="1"/>
      <w:marLeft w:val="0"/>
      <w:marRight w:val="0"/>
      <w:marTop w:val="0"/>
      <w:marBottom w:val="0"/>
      <w:divBdr>
        <w:top w:val="none" w:sz="0" w:space="0" w:color="auto"/>
        <w:left w:val="none" w:sz="0" w:space="0" w:color="auto"/>
        <w:bottom w:val="none" w:sz="0" w:space="0" w:color="auto"/>
        <w:right w:val="none" w:sz="0" w:space="0" w:color="auto"/>
      </w:divBdr>
      <w:divsChild>
        <w:div w:id="227880791">
          <w:marLeft w:val="0"/>
          <w:marRight w:val="0"/>
          <w:marTop w:val="0"/>
          <w:marBottom w:val="0"/>
          <w:divBdr>
            <w:top w:val="none" w:sz="0" w:space="0" w:color="auto"/>
            <w:left w:val="none" w:sz="0" w:space="0" w:color="auto"/>
            <w:bottom w:val="none" w:sz="0" w:space="0" w:color="auto"/>
            <w:right w:val="none" w:sz="0" w:space="0" w:color="auto"/>
          </w:divBdr>
          <w:divsChild>
            <w:div w:id="1974023993">
              <w:marLeft w:val="0"/>
              <w:marRight w:val="0"/>
              <w:marTop w:val="0"/>
              <w:marBottom w:val="0"/>
              <w:divBdr>
                <w:top w:val="none" w:sz="0" w:space="0" w:color="auto"/>
                <w:left w:val="none" w:sz="0" w:space="0" w:color="auto"/>
                <w:bottom w:val="none" w:sz="0" w:space="0" w:color="auto"/>
                <w:right w:val="none" w:sz="0" w:space="0" w:color="auto"/>
              </w:divBdr>
              <w:divsChild>
                <w:div w:id="2116290800">
                  <w:marLeft w:val="0"/>
                  <w:marRight w:val="0"/>
                  <w:marTop w:val="0"/>
                  <w:marBottom w:val="0"/>
                  <w:divBdr>
                    <w:top w:val="none" w:sz="0" w:space="0" w:color="auto"/>
                    <w:left w:val="none" w:sz="0" w:space="0" w:color="auto"/>
                    <w:bottom w:val="none" w:sz="0" w:space="0" w:color="auto"/>
                    <w:right w:val="none" w:sz="0" w:space="0" w:color="auto"/>
                  </w:divBdr>
                  <w:divsChild>
                    <w:div w:id="76087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406892">
      <w:bodyDiv w:val="1"/>
      <w:marLeft w:val="0"/>
      <w:marRight w:val="0"/>
      <w:marTop w:val="0"/>
      <w:marBottom w:val="0"/>
      <w:divBdr>
        <w:top w:val="none" w:sz="0" w:space="0" w:color="auto"/>
        <w:left w:val="none" w:sz="0" w:space="0" w:color="auto"/>
        <w:bottom w:val="none" w:sz="0" w:space="0" w:color="auto"/>
        <w:right w:val="none" w:sz="0" w:space="0" w:color="auto"/>
      </w:divBdr>
      <w:divsChild>
        <w:div w:id="1879703727">
          <w:marLeft w:val="0"/>
          <w:marRight w:val="0"/>
          <w:marTop w:val="0"/>
          <w:marBottom w:val="0"/>
          <w:divBdr>
            <w:top w:val="none" w:sz="0" w:space="0" w:color="auto"/>
            <w:left w:val="none" w:sz="0" w:space="0" w:color="auto"/>
            <w:bottom w:val="none" w:sz="0" w:space="0" w:color="auto"/>
            <w:right w:val="none" w:sz="0" w:space="0" w:color="auto"/>
          </w:divBdr>
          <w:divsChild>
            <w:div w:id="1549881296">
              <w:marLeft w:val="0"/>
              <w:marRight w:val="0"/>
              <w:marTop w:val="0"/>
              <w:marBottom w:val="0"/>
              <w:divBdr>
                <w:top w:val="none" w:sz="0" w:space="0" w:color="auto"/>
                <w:left w:val="none" w:sz="0" w:space="0" w:color="auto"/>
                <w:bottom w:val="none" w:sz="0" w:space="0" w:color="auto"/>
                <w:right w:val="none" w:sz="0" w:space="0" w:color="auto"/>
              </w:divBdr>
              <w:divsChild>
                <w:div w:id="1925216297">
                  <w:marLeft w:val="0"/>
                  <w:marRight w:val="0"/>
                  <w:marTop w:val="0"/>
                  <w:marBottom w:val="0"/>
                  <w:divBdr>
                    <w:top w:val="none" w:sz="0" w:space="0" w:color="auto"/>
                    <w:left w:val="none" w:sz="0" w:space="0" w:color="auto"/>
                    <w:bottom w:val="none" w:sz="0" w:space="0" w:color="auto"/>
                    <w:right w:val="none" w:sz="0" w:space="0" w:color="auto"/>
                  </w:divBdr>
                  <w:divsChild>
                    <w:div w:id="177867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505622">
      <w:bodyDiv w:val="1"/>
      <w:marLeft w:val="0"/>
      <w:marRight w:val="0"/>
      <w:marTop w:val="0"/>
      <w:marBottom w:val="0"/>
      <w:divBdr>
        <w:top w:val="none" w:sz="0" w:space="0" w:color="auto"/>
        <w:left w:val="none" w:sz="0" w:space="0" w:color="auto"/>
        <w:bottom w:val="none" w:sz="0" w:space="0" w:color="auto"/>
        <w:right w:val="none" w:sz="0" w:space="0" w:color="auto"/>
      </w:divBdr>
      <w:divsChild>
        <w:div w:id="1630163272">
          <w:marLeft w:val="0"/>
          <w:marRight w:val="0"/>
          <w:marTop w:val="0"/>
          <w:marBottom w:val="0"/>
          <w:divBdr>
            <w:top w:val="none" w:sz="0" w:space="0" w:color="auto"/>
            <w:left w:val="none" w:sz="0" w:space="0" w:color="auto"/>
            <w:bottom w:val="none" w:sz="0" w:space="0" w:color="auto"/>
            <w:right w:val="none" w:sz="0" w:space="0" w:color="auto"/>
          </w:divBdr>
          <w:divsChild>
            <w:div w:id="1788965625">
              <w:marLeft w:val="0"/>
              <w:marRight w:val="0"/>
              <w:marTop w:val="0"/>
              <w:marBottom w:val="0"/>
              <w:divBdr>
                <w:top w:val="none" w:sz="0" w:space="0" w:color="auto"/>
                <w:left w:val="none" w:sz="0" w:space="0" w:color="auto"/>
                <w:bottom w:val="none" w:sz="0" w:space="0" w:color="auto"/>
                <w:right w:val="none" w:sz="0" w:space="0" w:color="auto"/>
              </w:divBdr>
              <w:divsChild>
                <w:div w:id="690302135">
                  <w:marLeft w:val="0"/>
                  <w:marRight w:val="0"/>
                  <w:marTop w:val="0"/>
                  <w:marBottom w:val="0"/>
                  <w:divBdr>
                    <w:top w:val="none" w:sz="0" w:space="0" w:color="auto"/>
                    <w:left w:val="none" w:sz="0" w:space="0" w:color="auto"/>
                    <w:bottom w:val="none" w:sz="0" w:space="0" w:color="auto"/>
                    <w:right w:val="none" w:sz="0" w:space="0" w:color="auto"/>
                  </w:divBdr>
                  <w:divsChild>
                    <w:div w:id="137083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127304">
      <w:bodyDiv w:val="1"/>
      <w:marLeft w:val="0"/>
      <w:marRight w:val="0"/>
      <w:marTop w:val="0"/>
      <w:marBottom w:val="0"/>
      <w:divBdr>
        <w:top w:val="none" w:sz="0" w:space="0" w:color="auto"/>
        <w:left w:val="none" w:sz="0" w:space="0" w:color="auto"/>
        <w:bottom w:val="none" w:sz="0" w:space="0" w:color="auto"/>
        <w:right w:val="none" w:sz="0" w:space="0" w:color="auto"/>
      </w:divBdr>
      <w:divsChild>
        <w:div w:id="704907393">
          <w:marLeft w:val="0"/>
          <w:marRight w:val="0"/>
          <w:marTop w:val="0"/>
          <w:marBottom w:val="0"/>
          <w:divBdr>
            <w:top w:val="none" w:sz="0" w:space="0" w:color="auto"/>
            <w:left w:val="none" w:sz="0" w:space="0" w:color="auto"/>
            <w:bottom w:val="none" w:sz="0" w:space="0" w:color="auto"/>
            <w:right w:val="none" w:sz="0" w:space="0" w:color="auto"/>
          </w:divBdr>
          <w:divsChild>
            <w:div w:id="95486130">
              <w:marLeft w:val="0"/>
              <w:marRight w:val="0"/>
              <w:marTop w:val="0"/>
              <w:marBottom w:val="0"/>
              <w:divBdr>
                <w:top w:val="none" w:sz="0" w:space="0" w:color="auto"/>
                <w:left w:val="none" w:sz="0" w:space="0" w:color="auto"/>
                <w:bottom w:val="none" w:sz="0" w:space="0" w:color="auto"/>
                <w:right w:val="none" w:sz="0" w:space="0" w:color="auto"/>
              </w:divBdr>
              <w:divsChild>
                <w:div w:id="1828474629">
                  <w:marLeft w:val="0"/>
                  <w:marRight w:val="0"/>
                  <w:marTop w:val="0"/>
                  <w:marBottom w:val="0"/>
                  <w:divBdr>
                    <w:top w:val="none" w:sz="0" w:space="0" w:color="auto"/>
                    <w:left w:val="none" w:sz="0" w:space="0" w:color="auto"/>
                    <w:bottom w:val="none" w:sz="0" w:space="0" w:color="auto"/>
                    <w:right w:val="none" w:sz="0" w:space="0" w:color="auto"/>
                  </w:divBdr>
                  <w:divsChild>
                    <w:div w:id="144095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499907">
      <w:bodyDiv w:val="1"/>
      <w:marLeft w:val="0"/>
      <w:marRight w:val="0"/>
      <w:marTop w:val="0"/>
      <w:marBottom w:val="0"/>
      <w:divBdr>
        <w:top w:val="none" w:sz="0" w:space="0" w:color="auto"/>
        <w:left w:val="none" w:sz="0" w:space="0" w:color="auto"/>
        <w:bottom w:val="none" w:sz="0" w:space="0" w:color="auto"/>
        <w:right w:val="none" w:sz="0" w:space="0" w:color="auto"/>
      </w:divBdr>
      <w:divsChild>
        <w:div w:id="1194154346">
          <w:marLeft w:val="0"/>
          <w:marRight w:val="0"/>
          <w:marTop w:val="0"/>
          <w:marBottom w:val="0"/>
          <w:divBdr>
            <w:top w:val="none" w:sz="0" w:space="0" w:color="auto"/>
            <w:left w:val="none" w:sz="0" w:space="0" w:color="auto"/>
            <w:bottom w:val="none" w:sz="0" w:space="0" w:color="auto"/>
            <w:right w:val="none" w:sz="0" w:space="0" w:color="auto"/>
          </w:divBdr>
          <w:divsChild>
            <w:div w:id="517423881">
              <w:marLeft w:val="0"/>
              <w:marRight w:val="0"/>
              <w:marTop w:val="0"/>
              <w:marBottom w:val="0"/>
              <w:divBdr>
                <w:top w:val="none" w:sz="0" w:space="0" w:color="auto"/>
                <w:left w:val="none" w:sz="0" w:space="0" w:color="auto"/>
                <w:bottom w:val="none" w:sz="0" w:space="0" w:color="auto"/>
                <w:right w:val="none" w:sz="0" w:space="0" w:color="auto"/>
              </w:divBdr>
              <w:divsChild>
                <w:div w:id="381295218">
                  <w:marLeft w:val="0"/>
                  <w:marRight w:val="0"/>
                  <w:marTop w:val="0"/>
                  <w:marBottom w:val="0"/>
                  <w:divBdr>
                    <w:top w:val="none" w:sz="0" w:space="0" w:color="auto"/>
                    <w:left w:val="none" w:sz="0" w:space="0" w:color="auto"/>
                    <w:bottom w:val="none" w:sz="0" w:space="0" w:color="auto"/>
                    <w:right w:val="none" w:sz="0" w:space="0" w:color="auto"/>
                  </w:divBdr>
                  <w:divsChild>
                    <w:div w:id="18170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ucationendowmentfoundation.org.uk/education-evidence/teaching-learning-toolkit" TargetMode="External"/><Relationship Id="rId18" Type="http://schemas.openxmlformats.org/officeDocument/2006/relationships/hyperlink" Target="https://educationendowmentfoundation.org.uk/education-evidence/teaching-learning-toolkit" TargetMode="External"/><Relationship Id="rId3" Type="http://schemas.openxmlformats.org/officeDocument/2006/relationships/customXml" Target="../customXml/item3.xml"/><Relationship Id="rId21" Type="http://schemas.openxmlformats.org/officeDocument/2006/relationships/hyperlink" Target="https://educationendowmentfoundation.org.uk/education-evidence/teaching-learning-toolkit" TargetMode="External"/><Relationship Id="rId7" Type="http://schemas.openxmlformats.org/officeDocument/2006/relationships/webSettings" Target="webSettings.xml"/><Relationship Id="rId12" Type="http://schemas.openxmlformats.org/officeDocument/2006/relationships/hyperlink" Target="https://educationendowmentfoundation.org.uk/education-evidence/teaching-learning-toolkit" TargetMode="External"/><Relationship Id="rId17" Type="http://schemas.openxmlformats.org/officeDocument/2006/relationships/hyperlink" Target="https://educationendowmentfoundation.org.uk/education-evidence/teaching-learning-toolki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ducationendowmentfoundation.org.uk/education-evidence/teaching-learning-toolkit" TargetMode="External"/><Relationship Id="rId20" Type="http://schemas.openxmlformats.org/officeDocument/2006/relationships/hyperlink" Target="https://educationendowmentfoundation.org.uk/education-evidence/teaching-learning-toolki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endowmentfoundation.org.uk/education-evidence/teaching-learning-toolkit"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educationendowmentfoundation.org.uk/education-evidence/teaching-learning-toolkit"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educationendowmentfoundation.org.uk/education-evidence/teaching-learning-toolk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endowmentfoundation.org.uk/education-evidence/teaching-learning-toolkit"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1b132b7-ae0d-4c3f-8f24-6fd15c4fd913" xsi:nil="true"/>
    <lcf76f155ced4ddcb4097134ff3c332f xmlns="ea275e7c-0363-431f-bd19-9e495ce750b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AFE5E99115D941927A1A18684B6104" ma:contentTypeVersion="12" ma:contentTypeDescription="Create a new document." ma:contentTypeScope="" ma:versionID="32aa13f2ff7f8acf65a706c2f5ad053b">
  <xsd:schema xmlns:xsd="http://www.w3.org/2001/XMLSchema" xmlns:xs="http://www.w3.org/2001/XMLSchema" xmlns:p="http://schemas.microsoft.com/office/2006/metadata/properties" xmlns:ns2="ea275e7c-0363-431f-bd19-9e495ce750b0" xmlns:ns3="31b132b7-ae0d-4c3f-8f24-6fd15c4fd913" targetNamespace="http://schemas.microsoft.com/office/2006/metadata/properties" ma:root="true" ma:fieldsID="4d38042d6ae4e125a744a1bb9e4002fe" ns2:_="" ns3:_="">
    <xsd:import namespace="ea275e7c-0363-431f-bd19-9e495ce750b0"/>
    <xsd:import namespace="31b132b7-ae0d-4c3f-8f24-6fd15c4fd9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75e7c-0363-431f-bd19-9e495ce750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d9c809b-f627-46b8-8a77-f0002d0bae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b132b7-ae0d-4c3f-8f24-6fd15c4fd91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f39688f-7247-4963-a4e5-89884b8c9043}" ma:internalName="TaxCatchAll" ma:showField="CatchAllData" ma:web="31b132b7-ae0d-4c3f-8f24-6fd15c4fd9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1BE9EE-B0D4-4783-A79A-1E8DF23FCE4F}">
  <ds:schemaRefs>
    <ds:schemaRef ds:uri="http://schemas.microsoft.com/office/2006/metadata/properties"/>
    <ds:schemaRef ds:uri="http://schemas.microsoft.com/office/infopath/2007/PartnerControls"/>
    <ds:schemaRef ds:uri="31b132b7-ae0d-4c3f-8f24-6fd15c4fd913"/>
    <ds:schemaRef ds:uri="ea275e7c-0363-431f-bd19-9e495ce750b0"/>
  </ds:schemaRefs>
</ds:datastoreItem>
</file>

<file path=customXml/itemProps2.xml><?xml version="1.0" encoding="utf-8"?>
<ds:datastoreItem xmlns:ds="http://schemas.openxmlformats.org/officeDocument/2006/customXml" ds:itemID="{75348B96-1780-4512-A49F-56ECAC31CA2F}">
  <ds:schemaRefs>
    <ds:schemaRef ds:uri="http://schemas.microsoft.com/sharepoint/v3/contenttype/forms"/>
  </ds:schemaRefs>
</ds:datastoreItem>
</file>

<file path=customXml/itemProps3.xml><?xml version="1.0" encoding="utf-8"?>
<ds:datastoreItem xmlns:ds="http://schemas.openxmlformats.org/officeDocument/2006/customXml" ds:itemID="{5D3F3CFC-307D-47F4-99A2-061559C5C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75e7c-0363-431f-bd19-9e495ce750b0"/>
    <ds:schemaRef ds:uri="31b132b7-ae0d-4c3f-8f24-6fd15c4fd9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2454</Words>
  <Characters>13991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Holly Hutchins</cp:lastModifiedBy>
  <cp:revision>2</cp:revision>
  <cp:lastPrinted>2014-09-17T13:26:00Z</cp:lastPrinted>
  <dcterms:created xsi:type="dcterms:W3CDTF">2022-11-14T19:48:00Z</dcterms:created>
  <dcterms:modified xsi:type="dcterms:W3CDTF">2022-11-14T19:48:00Z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0x010100D9AFE5E99115D941927A1A18684B6104</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