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752C" w14:textId="77777777" w:rsidR="00E95B9F" w:rsidRPr="00E95B9F" w:rsidRDefault="00E95B9F" w:rsidP="00E95B9F">
      <w:pPr>
        <w:pStyle w:val="Default"/>
        <w:rPr>
          <w:rFonts w:ascii="Arial" w:hAnsi="Arial" w:cs="Arial"/>
          <w:i/>
          <w:iCs/>
        </w:rPr>
      </w:pPr>
    </w:p>
    <w:p w14:paraId="56A2F97C" w14:textId="77777777" w:rsidR="00E95B9F" w:rsidRDefault="00E95B9F" w:rsidP="00E95B9F">
      <w:pPr>
        <w:pStyle w:val="Default"/>
        <w:ind w:hanging="142"/>
        <w:rPr>
          <w:rFonts w:ascii="Arial" w:hAnsi="Arial" w:cs="Arial"/>
        </w:rPr>
      </w:pPr>
      <w:r w:rsidRPr="00E95B9F">
        <w:rPr>
          <w:rFonts w:ascii="Arial" w:hAnsi="Arial" w:cs="Arial"/>
        </w:rPr>
        <w:t xml:space="preserve"> </w:t>
      </w:r>
      <w:r>
        <w:rPr>
          <w:rFonts w:ascii="Arial" w:hAnsi="Arial" w:cs="Arial"/>
          <w:b/>
          <w:bCs/>
        </w:rPr>
        <w:t xml:space="preserve">Weald CPS: </w:t>
      </w:r>
      <w:r w:rsidRPr="00E95B9F">
        <w:rPr>
          <w:rFonts w:ascii="Arial" w:hAnsi="Arial" w:cs="Arial"/>
          <w:b/>
          <w:bCs/>
        </w:rPr>
        <w:t xml:space="preserve">Catch-up Premium Strategy 2020 - 2021 </w:t>
      </w:r>
    </w:p>
    <w:p w14:paraId="02B49FD1" w14:textId="2B362129" w:rsidR="00E95B9F" w:rsidRPr="00E95B9F" w:rsidRDefault="00E95B9F" w:rsidP="00E95B9F">
      <w:pPr>
        <w:pStyle w:val="Default"/>
        <w:ind w:hanging="142"/>
        <w:rPr>
          <w:rFonts w:ascii="Arial" w:hAnsi="Arial" w:cs="Arial"/>
        </w:rPr>
      </w:pPr>
      <w:r w:rsidRPr="00E95B9F">
        <w:rPr>
          <w:rFonts w:ascii="Arial" w:hAnsi="Arial" w:cs="Arial"/>
          <w:b/>
          <w:bCs/>
          <w:i/>
          <w:iCs/>
        </w:rPr>
        <w:t xml:space="preserve"> </w:t>
      </w:r>
    </w:p>
    <w:p w14:paraId="6663C720" w14:textId="25DA2BBB" w:rsidR="00E95B9F" w:rsidRPr="00E95B9F" w:rsidRDefault="00E95B9F" w:rsidP="00E95B9F">
      <w:pPr>
        <w:pStyle w:val="Default"/>
        <w:rPr>
          <w:rFonts w:ascii="Arial" w:hAnsi="Arial" w:cs="Arial"/>
        </w:rPr>
      </w:pPr>
      <w:r w:rsidRPr="00E95B9F">
        <w:rPr>
          <w:rFonts w:ascii="Arial" w:hAnsi="Arial" w:cs="Arial"/>
          <w:b/>
          <w:bCs/>
        </w:rPr>
        <w:t xml:space="preserve">Funding allocation </w:t>
      </w:r>
    </w:p>
    <w:p w14:paraId="1CDB0B4B" w14:textId="3515CA2A" w:rsidR="00E95B9F" w:rsidRDefault="00E95B9F" w:rsidP="00E95B9F">
      <w:pPr>
        <w:pStyle w:val="Default"/>
        <w:rPr>
          <w:rFonts w:ascii="Arial" w:hAnsi="Arial" w:cs="Arial"/>
        </w:rPr>
      </w:pPr>
      <w:r w:rsidRPr="00E95B9F">
        <w:rPr>
          <w:rFonts w:ascii="Arial" w:hAnsi="Arial" w:cs="Arial"/>
        </w:rPr>
        <w:t xml:space="preserve">Schools’ allocations will be calculated on a per pupil basis, providing each mainstream school with a total of £80 for each pupil in years </w:t>
      </w:r>
      <w:r>
        <w:rPr>
          <w:rFonts w:ascii="Arial" w:hAnsi="Arial" w:cs="Arial"/>
        </w:rPr>
        <w:t>R</w:t>
      </w:r>
      <w:r w:rsidRPr="00E95B9F">
        <w:rPr>
          <w:rFonts w:ascii="Arial" w:hAnsi="Arial" w:cs="Arial"/>
        </w:rPr>
        <w:t xml:space="preserve">eception through to 11. </w:t>
      </w:r>
    </w:p>
    <w:p w14:paraId="1FF96E5F" w14:textId="77777777" w:rsidR="00E95B9F" w:rsidRPr="00E95B9F" w:rsidRDefault="00E95B9F" w:rsidP="00E95B9F">
      <w:pPr>
        <w:pStyle w:val="Default"/>
        <w:rPr>
          <w:rFonts w:ascii="Arial" w:hAnsi="Arial" w:cs="Arial"/>
        </w:rPr>
      </w:pPr>
    </w:p>
    <w:p w14:paraId="1A4CFF9C" w14:textId="77777777" w:rsidR="00E95B9F" w:rsidRPr="00E95B9F" w:rsidRDefault="00E95B9F" w:rsidP="00E95B9F">
      <w:pPr>
        <w:pStyle w:val="Default"/>
        <w:rPr>
          <w:rFonts w:ascii="Arial" w:hAnsi="Arial" w:cs="Arial"/>
        </w:rPr>
      </w:pPr>
      <w:r w:rsidRPr="00E95B9F">
        <w:rPr>
          <w:rFonts w:ascii="Arial" w:hAnsi="Arial" w:cs="Arial"/>
          <w:b/>
          <w:bCs/>
        </w:rPr>
        <w:t xml:space="preserve">Payments </w:t>
      </w:r>
    </w:p>
    <w:p w14:paraId="138F0AF4" w14:textId="406DA2F9" w:rsidR="00E95B9F" w:rsidRPr="00E95B9F" w:rsidRDefault="00E95B9F" w:rsidP="00E95B9F">
      <w:pPr>
        <w:pStyle w:val="Default"/>
        <w:rPr>
          <w:rFonts w:ascii="Arial" w:hAnsi="Arial" w:cs="Arial"/>
        </w:rPr>
      </w:pPr>
      <w:r w:rsidRPr="00E95B9F">
        <w:rPr>
          <w:rFonts w:ascii="Arial" w:hAnsi="Arial" w:cs="Arial"/>
        </w:rPr>
        <w:t>This funding will be provided in 3 tranches</w:t>
      </w:r>
      <w:r w:rsidR="002251F8">
        <w:rPr>
          <w:rFonts w:ascii="Arial" w:hAnsi="Arial" w:cs="Arial"/>
        </w:rPr>
        <w:t xml:space="preserve">: </w:t>
      </w:r>
      <w:r w:rsidRPr="00E95B9F">
        <w:rPr>
          <w:rFonts w:ascii="Arial" w:hAnsi="Arial" w:cs="Arial"/>
        </w:rPr>
        <w:t xml:space="preserve">an initial part payment in </w:t>
      </w:r>
      <w:r>
        <w:rPr>
          <w:rFonts w:ascii="Arial" w:hAnsi="Arial" w:cs="Arial"/>
        </w:rPr>
        <w:t>A</w:t>
      </w:r>
      <w:r w:rsidRPr="00E95B9F">
        <w:rPr>
          <w:rFonts w:ascii="Arial" w:hAnsi="Arial" w:cs="Arial"/>
        </w:rPr>
        <w:t xml:space="preserve">utumn 2020, based on the </w:t>
      </w:r>
      <w:r w:rsidR="002251F8">
        <w:rPr>
          <w:rFonts w:ascii="Arial" w:hAnsi="Arial" w:cs="Arial"/>
        </w:rPr>
        <w:t xml:space="preserve">pupil headcount from the October 2020 census; a </w:t>
      </w:r>
      <w:r w:rsidRPr="00E95B9F">
        <w:rPr>
          <w:rFonts w:ascii="Arial" w:hAnsi="Arial" w:cs="Arial"/>
        </w:rPr>
        <w:t>second grant payment in early 2021</w:t>
      </w:r>
      <w:r w:rsidR="002251F8">
        <w:rPr>
          <w:rFonts w:ascii="Arial" w:hAnsi="Arial" w:cs="Arial"/>
        </w:rPr>
        <w:t xml:space="preserve"> and a further payment during the summer term of 2021</w:t>
      </w:r>
      <w:r w:rsidR="00520F52">
        <w:rPr>
          <w:rFonts w:ascii="Arial" w:hAnsi="Arial" w:cs="Arial"/>
        </w:rPr>
        <w:t>.</w:t>
      </w:r>
      <w:r w:rsidRPr="00E95B9F">
        <w:rPr>
          <w:rFonts w:ascii="Arial" w:hAnsi="Arial" w:cs="Arial"/>
        </w:rPr>
        <w:t xml:space="preserve"> </w:t>
      </w:r>
    </w:p>
    <w:p w14:paraId="71A3DD32" w14:textId="014270AE" w:rsidR="00E95B9F" w:rsidRPr="00E95B9F" w:rsidRDefault="007F07BF" w:rsidP="00E95B9F">
      <w:pPr>
        <w:pStyle w:val="Default"/>
        <w:rPr>
          <w:rFonts w:ascii="Arial" w:hAnsi="Arial" w:cs="Arial"/>
        </w:rPr>
      </w:pPr>
      <w:r>
        <w:rPr>
          <w:rFonts w:ascii="Arial" w:hAnsi="Arial" w:cs="Arial"/>
        </w:rPr>
        <w:t>Although</w:t>
      </w:r>
      <w:r w:rsidR="00E95B9F" w:rsidRPr="00E95B9F">
        <w:rPr>
          <w:rFonts w:ascii="Arial" w:hAnsi="Arial" w:cs="Arial"/>
        </w:rPr>
        <w:t xml:space="preserve"> funding has been calculated on a per pupil basis, schools should use the sum available to them as a single total from which to prioritise support for pupils according to their need. </w:t>
      </w:r>
    </w:p>
    <w:p w14:paraId="0403ACCE" w14:textId="77777777" w:rsidR="00E95B9F" w:rsidRDefault="00E95B9F" w:rsidP="00E95B9F">
      <w:pPr>
        <w:pStyle w:val="Default"/>
        <w:rPr>
          <w:rFonts w:ascii="Arial" w:hAnsi="Arial" w:cs="Arial"/>
        </w:rPr>
      </w:pPr>
      <w:r w:rsidRPr="00E95B9F">
        <w:rPr>
          <w:rFonts w:ascii="Arial" w:hAnsi="Arial" w:cs="Arial"/>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669CDF6" w14:textId="04D1E9D1" w:rsidR="00E95B9F" w:rsidRPr="00E95B9F" w:rsidRDefault="00E95B9F" w:rsidP="00E95B9F">
      <w:pPr>
        <w:pStyle w:val="Default"/>
        <w:rPr>
          <w:rFonts w:ascii="Arial" w:hAnsi="Arial" w:cs="Arial"/>
        </w:rPr>
      </w:pPr>
      <w:r w:rsidRPr="00E95B9F">
        <w:rPr>
          <w:rFonts w:ascii="Arial" w:hAnsi="Arial" w:cs="Arial"/>
        </w:rPr>
        <w:t xml:space="preserve"> </w:t>
      </w:r>
    </w:p>
    <w:p w14:paraId="140F2784" w14:textId="77777777" w:rsidR="00E95B9F" w:rsidRPr="00E95B9F" w:rsidRDefault="00E95B9F" w:rsidP="00E95B9F">
      <w:pPr>
        <w:pStyle w:val="Default"/>
        <w:rPr>
          <w:rFonts w:ascii="Arial" w:hAnsi="Arial" w:cs="Arial"/>
        </w:rPr>
      </w:pPr>
      <w:r w:rsidRPr="00E95B9F">
        <w:rPr>
          <w:rFonts w:ascii="Arial" w:hAnsi="Arial" w:cs="Arial"/>
          <w:b/>
          <w:bCs/>
        </w:rPr>
        <w:t xml:space="preserve">Use of funds </w:t>
      </w:r>
    </w:p>
    <w:p w14:paraId="246BC1EE" w14:textId="6258E952" w:rsidR="00E95B9F" w:rsidRDefault="00E95B9F" w:rsidP="00E95B9F">
      <w:pPr>
        <w:pStyle w:val="Default"/>
        <w:rPr>
          <w:rFonts w:ascii="Arial" w:hAnsi="Arial" w:cs="Arial"/>
        </w:rPr>
      </w:pPr>
      <w:r w:rsidRPr="00E95B9F">
        <w:rPr>
          <w:rFonts w:ascii="Arial" w:hAnsi="Arial" w:cs="Arial"/>
        </w:rPr>
        <w:t xml:space="preserve">Schools should use this funding for specific activities to support their pupils to catch up for lost teaching over the previous months, in line with the guidance on curriculum expectations for the next academic year. (See also </w:t>
      </w:r>
      <w:r w:rsidRPr="00E95B9F">
        <w:rPr>
          <w:rFonts w:ascii="Arial" w:hAnsi="Arial" w:cs="Arial"/>
          <w:b/>
          <w:bCs/>
        </w:rPr>
        <w:t>EEF - School Planning Guide 2020-21</w:t>
      </w:r>
      <w:r w:rsidRPr="00E95B9F">
        <w:rPr>
          <w:rFonts w:ascii="Arial" w:hAnsi="Arial" w:cs="Arial"/>
        </w:rPr>
        <w:t xml:space="preserve">) </w:t>
      </w:r>
    </w:p>
    <w:p w14:paraId="07FBEBEC" w14:textId="66967D3F" w:rsidR="00F365B6" w:rsidRDefault="00F365B6" w:rsidP="00E95B9F">
      <w:pPr>
        <w:pStyle w:val="Default"/>
        <w:rPr>
          <w:rFonts w:ascii="Arial" w:hAnsi="Arial" w:cs="Arial"/>
        </w:rPr>
      </w:pPr>
    </w:p>
    <w:p w14:paraId="364FC2CA" w14:textId="32549BD6" w:rsidR="00F365B6" w:rsidRDefault="00F365B6" w:rsidP="00E95B9F">
      <w:pPr>
        <w:pStyle w:val="Default"/>
        <w:rPr>
          <w:rFonts w:ascii="Arial" w:hAnsi="Arial" w:cs="Arial"/>
        </w:rPr>
      </w:pPr>
      <w:hyperlink r:id="rId4" w:history="1">
        <w:r w:rsidRPr="00110EA4">
          <w:rPr>
            <w:rStyle w:val="Hyperlink"/>
            <w:rFonts w:ascii="Arial" w:hAnsi="Arial" w:cs="Arial"/>
          </w:rPr>
          <w:t>https://educationendowmentfoundation.org.uk/covid-19-resources/guide-to-supporting-schools-planning/</w:t>
        </w:r>
      </w:hyperlink>
    </w:p>
    <w:p w14:paraId="26A05610" w14:textId="77777777" w:rsidR="00F365B6" w:rsidRPr="00E95B9F" w:rsidRDefault="00F365B6" w:rsidP="00E95B9F">
      <w:pPr>
        <w:pStyle w:val="Default"/>
        <w:rPr>
          <w:rFonts w:ascii="Arial" w:hAnsi="Arial" w:cs="Arial"/>
        </w:rPr>
      </w:pPr>
    </w:p>
    <w:p w14:paraId="77CF0E19" w14:textId="101AD54F" w:rsidR="00E95B9F" w:rsidRDefault="00E95B9F" w:rsidP="00E95B9F">
      <w:pPr>
        <w:pStyle w:val="Default"/>
        <w:rPr>
          <w:rFonts w:ascii="Arial" w:hAnsi="Arial" w:cs="Arial"/>
        </w:rPr>
      </w:pPr>
      <w:r w:rsidRPr="00E95B9F">
        <w:rPr>
          <w:rFonts w:ascii="Arial" w:hAnsi="Arial" w:cs="Arial"/>
        </w:rPr>
        <w:t>Schools have the flexibility to spend their funding in the best way for their co</w:t>
      </w:r>
      <w:r w:rsidR="00FA3306">
        <w:rPr>
          <w:rFonts w:ascii="Arial" w:hAnsi="Arial" w:cs="Arial"/>
        </w:rPr>
        <w:t>ntext</w:t>
      </w:r>
      <w:r w:rsidRPr="00E95B9F">
        <w:rPr>
          <w:rFonts w:ascii="Arial" w:hAnsi="Arial" w:cs="Arial"/>
        </w:rPr>
        <w:t xml:space="preserve"> and circumstances.</w:t>
      </w:r>
    </w:p>
    <w:p w14:paraId="54FB8C2B" w14:textId="20299F40" w:rsidR="00E95B9F" w:rsidRPr="00E95B9F" w:rsidRDefault="00E95B9F" w:rsidP="00E95B9F">
      <w:pPr>
        <w:pStyle w:val="Default"/>
        <w:rPr>
          <w:rFonts w:ascii="Arial" w:hAnsi="Arial" w:cs="Arial"/>
        </w:rPr>
      </w:pPr>
      <w:r w:rsidRPr="00E95B9F">
        <w:rPr>
          <w:rFonts w:ascii="Arial" w:hAnsi="Arial" w:cs="Arial"/>
        </w:rPr>
        <w:t xml:space="preserve"> </w:t>
      </w:r>
    </w:p>
    <w:p w14:paraId="513D3D1D" w14:textId="77777777" w:rsidR="00E95B9F" w:rsidRPr="00E95B9F" w:rsidRDefault="00E95B9F" w:rsidP="00E95B9F">
      <w:pPr>
        <w:pStyle w:val="Default"/>
        <w:rPr>
          <w:rFonts w:ascii="Arial" w:hAnsi="Arial" w:cs="Arial"/>
        </w:rPr>
      </w:pPr>
      <w:r w:rsidRPr="00E95B9F">
        <w:rPr>
          <w:rFonts w:ascii="Arial" w:hAnsi="Arial" w:cs="Arial"/>
          <w:b/>
          <w:bCs/>
        </w:rPr>
        <w:t xml:space="preserve">Accountability and monitoring </w:t>
      </w:r>
    </w:p>
    <w:p w14:paraId="4BAEB771" w14:textId="77777777" w:rsidR="00E95B9F" w:rsidRDefault="00E95B9F" w:rsidP="00E95B9F">
      <w:pPr>
        <w:pStyle w:val="Default"/>
        <w:rPr>
          <w:rFonts w:ascii="Arial" w:hAnsi="Arial" w:cs="Arial"/>
        </w:rPr>
      </w:pPr>
      <w:r w:rsidRPr="00E95B9F">
        <w:rPr>
          <w:rFonts w:ascii="Arial" w:hAnsi="Arial" w:cs="Arial"/>
        </w:rPr>
        <w:t>As with all government funding, school leaders must be able to account for how this money is being used to achieve our central goal of schools getting back on track and teaching a normal curriculum as quickly as possible.</w:t>
      </w:r>
    </w:p>
    <w:p w14:paraId="355E662A" w14:textId="5D5CC998" w:rsidR="00E95B9F" w:rsidRPr="00E95B9F" w:rsidRDefault="00E95B9F" w:rsidP="00E95B9F">
      <w:pPr>
        <w:pStyle w:val="Default"/>
        <w:rPr>
          <w:rFonts w:ascii="Arial" w:hAnsi="Arial" w:cs="Arial"/>
        </w:rPr>
      </w:pPr>
      <w:r w:rsidRPr="00E95B9F">
        <w:rPr>
          <w:rFonts w:ascii="Arial" w:hAnsi="Arial" w:cs="Arial"/>
        </w:rPr>
        <w:t xml:space="preserve"> </w:t>
      </w:r>
    </w:p>
    <w:p w14:paraId="29FD5932" w14:textId="15948C97" w:rsidR="0098557F" w:rsidRDefault="00E95B9F" w:rsidP="00E95B9F">
      <w:pPr>
        <w:rPr>
          <w:rFonts w:ascii="Arial" w:hAnsi="Arial" w:cs="Arial"/>
          <w:b/>
          <w:bCs/>
          <w:sz w:val="24"/>
          <w:szCs w:val="24"/>
        </w:rPr>
      </w:pPr>
      <w:r w:rsidRPr="00E95B9F">
        <w:rPr>
          <w:rFonts w:ascii="Arial" w:hAnsi="Arial" w:cs="Arial"/>
          <w:sz w:val="24"/>
          <w:szCs w:val="24"/>
        </w:rPr>
        <w:t>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w:t>
      </w:r>
      <w:r w:rsidR="001B2144">
        <w:rPr>
          <w:rFonts w:ascii="Arial" w:hAnsi="Arial" w:cs="Arial"/>
          <w:sz w:val="24"/>
          <w:szCs w:val="24"/>
        </w:rPr>
        <w:t xml:space="preserve"> </w:t>
      </w:r>
      <w:r w:rsidRPr="00E95B9F">
        <w:rPr>
          <w:rFonts w:ascii="Arial" w:hAnsi="Arial" w:cs="Arial"/>
          <w:sz w:val="24"/>
          <w:szCs w:val="24"/>
        </w:rPr>
        <w:t xml:space="preserve">and ensuring appropriate transparency for parents. </w:t>
      </w:r>
      <w:r w:rsidRPr="00E95B9F">
        <w:rPr>
          <w:rFonts w:ascii="Arial" w:hAnsi="Arial" w:cs="Arial"/>
          <w:b/>
          <w:bCs/>
          <w:sz w:val="24"/>
          <w:szCs w:val="24"/>
        </w:rPr>
        <w:t xml:space="preserve">DfE guidance - Coronavirus (COVID-19) catch-up premium - updated </w:t>
      </w:r>
      <w:r w:rsidR="00F365B6">
        <w:rPr>
          <w:rFonts w:ascii="Arial" w:hAnsi="Arial" w:cs="Arial"/>
          <w:b/>
          <w:bCs/>
          <w:sz w:val="24"/>
          <w:szCs w:val="24"/>
        </w:rPr>
        <w:t>19/11/20</w:t>
      </w:r>
    </w:p>
    <w:p w14:paraId="719BD256" w14:textId="0831B897" w:rsidR="00E95B9F" w:rsidRPr="001C5309" w:rsidRDefault="00F365B6" w:rsidP="001C5309">
      <w:pPr>
        <w:rPr>
          <w:rFonts w:ascii="Arial" w:hAnsi="Arial" w:cs="Arial"/>
          <w:sz w:val="24"/>
          <w:szCs w:val="24"/>
        </w:rPr>
        <w:sectPr w:rsidR="00E95B9F" w:rsidRPr="001C5309">
          <w:pgSz w:w="16838" w:h="12406"/>
          <w:pgMar w:top="843" w:right="1132" w:bottom="567" w:left="1197" w:header="720" w:footer="720" w:gutter="0"/>
          <w:cols w:space="720"/>
          <w:noEndnote/>
        </w:sectPr>
      </w:pPr>
      <w:hyperlink r:id="rId5" w:history="1">
        <w:r w:rsidRPr="00110EA4">
          <w:rPr>
            <w:rStyle w:val="Hyperlink"/>
            <w:rFonts w:ascii="Arial" w:hAnsi="Arial" w:cs="Arial"/>
            <w:sz w:val="24"/>
            <w:szCs w:val="24"/>
          </w:rPr>
          <w:t>https://www.gov.uk/government/publications/catch-up-premium-coronavirus-covid-19</w:t>
        </w:r>
      </w:hyperlink>
    </w:p>
    <w:p w14:paraId="2D989E30" w14:textId="77777777" w:rsidR="001C5309" w:rsidRPr="00247B94" w:rsidRDefault="001C5309" w:rsidP="00E95B9F">
      <w:pPr>
        <w:rPr>
          <w:rFonts w:ascii="Arial" w:hAnsi="Arial" w:cs="Arial"/>
          <w:sz w:val="24"/>
          <w:szCs w:val="24"/>
        </w:rPr>
      </w:pPr>
    </w:p>
    <w:p w14:paraId="343A5DBF" w14:textId="7AE30228" w:rsidR="00247B94" w:rsidRDefault="00E95B9F" w:rsidP="00E95B9F">
      <w:pPr>
        <w:pStyle w:val="Default"/>
        <w:rPr>
          <w:rFonts w:ascii="Arial" w:hAnsi="Arial" w:cs="Arial"/>
          <w:b/>
          <w:bCs/>
        </w:rPr>
      </w:pPr>
      <w:r w:rsidRPr="00247B94">
        <w:rPr>
          <w:rFonts w:ascii="Arial" w:hAnsi="Arial" w:cs="Arial"/>
          <w:b/>
          <w:bCs/>
        </w:rPr>
        <w:t>Context of the school and rationale for the strategy</w:t>
      </w:r>
    </w:p>
    <w:p w14:paraId="71D6BB34" w14:textId="55D8B1B3" w:rsidR="001C5309" w:rsidRDefault="001C5309" w:rsidP="00E95B9F">
      <w:pPr>
        <w:pStyle w:val="Default"/>
        <w:rPr>
          <w:rFonts w:ascii="Arial" w:hAnsi="Arial" w:cs="Arial"/>
          <w:b/>
          <w:bCs/>
        </w:rPr>
      </w:pPr>
    </w:p>
    <w:tbl>
      <w:tblPr>
        <w:tblStyle w:val="TableGrid"/>
        <w:tblW w:w="0" w:type="auto"/>
        <w:tblLook w:val="04A0" w:firstRow="1" w:lastRow="0" w:firstColumn="1" w:lastColumn="0" w:noHBand="0" w:noVBand="1"/>
      </w:tblPr>
      <w:tblGrid>
        <w:gridCol w:w="6974"/>
        <w:gridCol w:w="2944"/>
      </w:tblGrid>
      <w:tr w:rsidR="001C5309" w14:paraId="7F520E25" w14:textId="77777777" w:rsidTr="001C5309">
        <w:tc>
          <w:tcPr>
            <w:tcW w:w="6974" w:type="dxa"/>
          </w:tcPr>
          <w:p w14:paraId="24C4EAAB" w14:textId="77777777" w:rsidR="001C5309" w:rsidRDefault="001C5309" w:rsidP="00997B88">
            <w:pPr>
              <w:rPr>
                <w:rFonts w:ascii="Arial" w:hAnsi="Arial" w:cs="Arial"/>
                <w:sz w:val="24"/>
                <w:szCs w:val="24"/>
              </w:rPr>
            </w:pPr>
            <w:r>
              <w:rPr>
                <w:rFonts w:ascii="Arial" w:hAnsi="Arial" w:cs="Arial"/>
                <w:sz w:val="24"/>
                <w:szCs w:val="24"/>
              </w:rPr>
              <w:t>Number of pupils at Weald CPS</w:t>
            </w:r>
          </w:p>
        </w:tc>
        <w:tc>
          <w:tcPr>
            <w:tcW w:w="2944" w:type="dxa"/>
          </w:tcPr>
          <w:p w14:paraId="316B6017" w14:textId="77777777" w:rsidR="001C5309" w:rsidRDefault="001C5309" w:rsidP="00997B88">
            <w:pPr>
              <w:rPr>
                <w:rFonts w:ascii="Arial" w:hAnsi="Arial" w:cs="Arial"/>
                <w:sz w:val="24"/>
                <w:szCs w:val="24"/>
              </w:rPr>
            </w:pPr>
            <w:r>
              <w:rPr>
                <w:rFonts w:ascii="Arial" w:hAnsi="Arial" w:cs="Arial"/>
                <w:sz w:val="24"/>
                <w:szCs w:val="24"/>
              </w:rPr>
              <w:t>147</w:t>
            </w:r>
          </w:p>
        </w:tc>
      </w:tr>
      <w:tr w:rsidR="001C5309" w14:paraId="1FFE6724" w14:textId="77777777" w:rsidTr="001C5309">
        <w:tc>
          <w:tcPr>
            <w:tcW w:w="6974" w:type="dxa"/>
          </w:tcPr>
          <w:p w14:paraId="09F59FB3" w14:textId="77777777" w:rsidR="001C5309" w:rsidRDefault="001C5309" w:rsidP="00997B88">
            <w:pPr>
              <w:rPr>
                <w:rFonts w:ascii="Arial" w:hAnsi="Arial" w:cs="Arial"/>
                <w:sz w:val="24"/>
                <w:szCs w:val="24"/>
              </w:rPr>
            </w:pPr>
            <w:r>
              <w:rPr>
                <w:rFonts w:ascii="Arial" w:hAnsi="Arial" w:cs="Arial"/>
                <w:sz w:val="24"/>
                <w:szCs w:val="24"/>
              </w:rPr>
              <w:t>COVID-19 Catch-up Premium (No. of pupils X £80.00)</w:t>
            </w:r>
          </w:p>
        </w:tc>
        <w:tc>
          <w:tcPr>
            <w:tcW w:w="2944" w:type="dxa"/>
          </w:tcPr>
          <w:p w14:paraId="2EFC4C0D" w14:textId="0F42574D" w:rsidR="001C5309" w:rsidRDefault="001C5309" w:rsidP="00997B88">
            <w:pPr>
              <w:rPr>
                <w:rFonts w:ascii="Arial" w:hAnsi="Arial" w:cs="Arial"/>
                <w:sz w:val="24"/>
                <w:szCs w:val="24"/>
              </w:rPr>
            </w:pPr>
            <w:r>
              <w:rPr>
                <w:rFonts w:ascii="Arial" w:hAnsi="Arial" w:cs="Arial"/>
                <w:sz w:val="24"/>
                <w:szCs w:val="24"/>
              </w:rPr>
              <w:t>£</w:t>
            </w:r>
            <w:r w:rsidR="00F50A7D">
              <w:rPr>
                <w:rFonts w:ascii="Arial" w:hAnsi="Arial" w:cs="Arial"/>
                <w:sz w:val="24"/>
                <w:szCs w:val="24"/>
              </w:rPr>
              <w:t xml:space="preserve"> 11,760.00</w:t>
            </w:r>
          </w:p>
        </w:tc>
      </w:tr>
      <w:tr w:rsidR="001C5309" w14:paraId="67DBD2B5" w14:textId="77777777" w:rsidTr="001C5309">
        <w:tc>
          <w:tcPr>
            <w:tcW w:w="6974" w:type="dxa"/>
          </w:tcPr>
          <w:p w14:paraId="7DC79070" w14:textId="77777777" w:rsidR="001C5309" w:rsidRDefault="001C5309" w:rsidP="00997B88">
            <w:pPr>
              <w:rPr>
                <w:rFonts w:ascii="Arial" w:hAnsi="Arial" w:cs="Arial"/>
                <w:sz w:val="24"/>
                <w:szCs w:val="24"/>
              </w:rPr>
            </w:pPr>
            <w:r>
              <w:rPr>
                <w:rFonts w:ascii="Arial" w:hAnsi="Arial" w:cs="Arial"/>
                <w:sz w:val="24"/>
                <w:szCs w:val="24"/>
              </w:rPr>
              <w:t>Date of policy</w:t>
            </w:r>
          </w:p>
        </w:tc>
        <w:tc>
          <w:tcPr>
            <w:tcW w:w="2944" w:type="dxa"/>
          </w:tcPr>
          <w:p w14:paraId="6BFD1A03" w14:textId="29AEAAC7" w:rsidR="001C5309" w:rsidRDefault="00F50A7D" w:rsidP="00997B88">
            <w:pPr>
              <w:rPr>
                <w:rFonts w:ascii="Arial" w:hAnsi="Arial" w:cs="Arial"/>
                <w:sz w:val="24"/>
                <w:szCs w:val="24"/>
              </w:rPr>
            </w:pPr>
            <w:r>
              <w:rPr>
                <w:rFonts w:ascii="Arial" w:hAnsi="Arial" w:cs="Arial"/>
                <w:sz w:val="24"/>
                <w:szCs w:val="24"/>
              </w:rPr>
              <w:t>1</w:t>
            </w:r>
            <w:r w:rsidRPr="00F50A7D">
              <w:rPr>
                <w:rFonts w:ascii="Arial" w:hAnsi="Arial" w:cs="Arial"/>
                <w:sz w:val="24"/>
                <w:szCs w:val="24"/>
                <w:vertAlign w:val="superscript"/>
              </w:rPr>
              <w:t>st</w:t>
            </w:r>
            <w:r>
              <w:rPr>
                <w:rFonts w:ascii="Arial" w:hAnsi="Arial" w:cs="Arial"/>
                <w:sz w:val="24"/>
                <w:szCs w:val="24"/>
              </w:rPr>
              <w:t xml:space="preserve"> October, 2020</w:t>
            </w:r>
          </w:p>
        </w:tc>
      </w:tr>
      <w:tr w:rsidR="001C5309" w14:paraId="65C505D1" w14:textId="77777777" w:rsidTr="001C5309">
        <w:tc>
          <w:tcPr>
            <w:tcW w:w="6974" w:type="dxa"/>
          </w:tcPr>
          <w:p w14:paraId="772F6010" w14:textId="77777777" w:rsidR="001C5309" w:rsidRDefault="001C5309" w:rsidP="00997B88">
            <w:pPr>
              <w:rPr>
                <w:rFonts w:ascii="Arial" w:hAnsi="Arial" w:cs="Arial"/>
                <w:sz w:val="24"/>
                <w:szCs w:val="24"/>
              </w:rPr>
            </w:pPr>
            <w:r>
              <w:rPr>
                <w:rFonts w:ascii="Arial" w:hAnsi="Arial" w:cs="Arial"/>
                <w:sz w:val="24"/>
                <w:szCs w:val="24"/>
              </w:rPr>
              <w:t>Review date of policy</w:t>
            </w:r>
          </w:p>
        </w:tc>
        <w:tc>
          <w:tcPr>
            <w:tcW w:w="2944" w:type="dxa"/>
          </w:tcPr>
          <w:p w14:paraId="6F853EBF" w14:textId="0088F22F" w:rsidR="001C5309" w:rsidRDefault="00F50A7D" w:rsidP="00997B88">
            <w:pPr>
              <w:rPr>
                <w:rFonts w:ascii="Arial" w:hAnsi="Arial" w:cs="Arial"/>
                <w:sz w:val="24"/>
                <w:szCs w:val="24"/>
              </w:rPr>
            </w:pPr>
            <w:r>
              <w:rPr>
                <w:rFonts w:ascii="Arial" w:hAnsi="Arial" w:cs="Arial"/>
                <w:sz w:val="24"/>
                <w:szCs w:val="24"/>
              </w:rPr>
              <w:t>N/A</w:t>
            </w:r>
          </w:p>
        </w:tc>
      </w:tr>
      <w:tr w:rsidR="001C5309" w14:paraId="5FBB8377" w14:textId="77777777" w:rsidTr="001C5309">
        <w:tc>
          <w:tcPr>
            <w:tcW w:w="6974" w:type="dxa"/>
          </w:tcPr>
          <w:p w14:paraId="527D1A70" w14:textId="77777777" w:rsidR="001C5309" w:rsidRDefault="001C5309" w:rsidP="00997B88">
            <w:pPr>
              <w:rPr>
                <w:rFonts w:ascii="Arial" w:hAnsi="Arial" w:cs="Arial"/>
                <w:sz w:val="24"/>
                <w:szCs w:val="24"/>
              </w:rPr>
            </w:pPr>
            <w:r>
              <w:rPr>
                <w:rFonts w:ascii="Arial" w:hAnsi="Arial" w:cs="Arial"/>
                <w:sz w:val="24"/>
                <w:szCs w:val="24"/>
              </w:rPr>
              <w:t>Statement created by</w:t>
            </w:r>
          </w:p>
        </w:tc>
        <w:tc>
          <w:tcPr>
            <w:tcW w:w="2944" w:type="dxa"/>
          </w:tcPr>
          <w:p w14:paraId="246C09AA" w14:textId="77777777" w:rsidR="001C5309" w:rsidRDefault="001C5309" w:rsidP="00997B88">
            <w:pPr>
              <w:rPr>
                <w:rFonts w:ascii="Arial" w:hAnsi="Arial" w:cs="Arial"/>
                <w:sz w:val="24"/>
                <w:szCs w:val="24"/>
              </w:rPr>
            </w:pPr>
            <w:r>
              <w:rPr>
                <w:rFonts w:ascii="Arial" w:hAnsi="Arial" w:cs="Arial"/>
                <w:sz w:val="24"/>
                <w:szCs w:val="24"/>
              </w:rPr>
              <w:t>David Pyle</w:t>
            </w:r>
          </w:p>
        </w:tc>
      </w:tr>
      <w:tr w:rsidR="001C5309" w14:paraId="14196569" w14:textId="77777777" w:rsidTr="001C5309">
        <w:tc>
          <w:tcPr>
            <w:tcW w:w="6974" w:type="dxa"/>
          </w:tcPr>
          <w:p w14:paraId="37AF5BB9" w14:textId="77777777" w:rsidR="001C5309" w:rsidRDefault="001C5309" w:rsidP="00997B88">
            <w:pPr>
              <w:rPr>
                <w:rFonts w:ascii="Arial" w:hAnsi="Arial" w:cs="Arial"/>
                <w:sz w:val="24"/>
                <w:szCs w:val="24"/>
              </w:rPr>
            </w:pPr>
            <w:r>
              <w:rPr>
                <w:rFonts w:ascii="Arial" w:hAnsi="Arial" w:cs="Arial"/>
                <w:sz w:val="24"/>
                <w:szCs w:val="24"/>
              </w:rPr>
              <w:t>Governor Lead</w:t>
            </w:r>
          </w:p>
        </w:tc>
        <w:tc>
          <w:tcPr>
            <w:tcW w:w="2944" w:type="dxa"/>
          </w:tcPr>
          <w:p w14:paraId="5D5EACD6" w14:textId="77777777" w:rsidR="001C5309" w:rsidRDefault="001C5309" w:rsidP="00997B88">
            <w:pPr>
              <w:rPr>
                <w:rFonts w:ascii="Arial" w:hAnsi="Arial" w:cs="Arial"/>
                <w:sz w:val="24"/>
                <w:szCs w:val="24"/>
              </w:rPr>
            </w:pPr>
            <w:r>
              <w:rPr>
                <w:rFonts w:ascii="Arial" w:hAnsi="Arial" w:cs="Arial"/>
                <w:sz w:val="24"/>
                <w:szCs w:val="24"/>
              </w:rPr>
              <w:t>Sally Jones</w:t>
            </w:r>
          </w:p>
        </w:tc>
      </w:tr>
    </w:tbl>
    <w:p w14:paraId="1DA991E4" w14:textId="77777777" w:rsidR="001C5309" w:rsidRPr="00247B94" w:rsidRDefault="001C5309" w:rsidP="00E95B9F">
      <w:pPr>
        <w:pStyle w:val="Default"/>
        <w:rPr>
          <w:rFonts w:ascii="Arial" w:hAnsi="Arial" w:cs="Arial"/>
          <w:b/>
          <w:bCs/>
        </w:rPr>
      </w:pPr>
    </w:p>
    <w:p w14:paraId="1CB53B74" w14:textId="77777777" w:rsidR="00247B94" w:rsidRDefault="00247B94" w:rsidP="00E95B9F">
      <w:pPr>
        <w:pStyle w:val="Default"/>
        <w:rPr>
          <w:b/>
          <w:bCs/>
        </w:rPr>
      </w:pPr>
    </w:p>
    <w:p w14:paraId="37556AF0" w14:textId="20BFA88D" w:rsidR="001C5309" w:rsidRDefault="00247B94" w:rsidP="00E95B9F">
      <w:pPr>
        <w:pStyle w:val="Default"/>
        <w:rPr>
          <w:rFonts w:ascii="Arial" w:hAnsi="Arial" w:cs="Arial"/>
        </w:rPr>
      </w:pPr>
      <w:r>
        <w:rPr>
          <w:rFonts w:ascii="Arial" w:hAnsi="Arial" w:cs="Arial"/>
        </w:rPr>
        <w:t>Pupil Premium children constitute 12.2% of the pupil body</w:t>
      </w:r>
      <w:r w:rsidR="001C5309">
        <w:rPr>
          <w:rFonts w:ascii="Arial" w:hAnsi="Arial" w:cs="Arial"/>
        </w:rPr>
        <w:t xml:space="preserve">; </w:t>
      </w:r>
      <w:r>
        <w:rPr>
          <w:rFonts w:ascii="Arial" w:hAnsi="Arial" w:cs="Arial"/>
        </w:rPr>
        <w:t xml:space="preserve">SEND children with EHCP account for 1.4% and SEND with support 4.1%. </w:t>
      </w:r>
      <w:r w:rsidR="00E95B9F" w:rsidRPr="00247B94">
        <w:rPr>
          <w:rFonts w:ascii="Arial" w:hAnsi="Arial" w:cs="Arial"/>
        </w:rPr>
        <w:t>Pupils come</w:t>
      </w:r>
      <w:r>
        <w:rPr>
          <w:rFonts w:ascii="Arial" w:hAnsi="Arial" w:cs="Arial"/>
        </w:rPr>
        <w:t xml:space="preserve"> essentially from</w:t>
      </w:r>
      <w:r w:rsidR="00E95B9F" w:rsidRPr="00247B94">
        <w:rPr>
          <w:rFonts w:ascii="Arial" w:hAnsi="Arial" w:cs="Arial"/>
        </w:rPr>
        <w:t xml:space="preserve"> </w:t>
      </w:r>
      <w:r w:rsidR="001C5309">
        <w:rPr>
          <w:rFonts w:ascii="Arial" w:hAnsi="Arial" w:cs="Arial"/>
        </w:rPr>
        <w:t>an affluent area (</w:t>
      </w:r>
      <w:r>
        <w:rPr>
          <w:rFonts w:ascii="Arial" w:hAnsi="Arial" w:cs="Arial"/>
        </w:rPr>
        <w:t>Weald, Sevenoaks, Hildenborough and the surrounding villages</w:t>
      </w:r>
      <w:r w:rsidR="001C5309">
        <w:rPr>
          <w:rFonts w:ascii="Arial" w:hAnsi="Arial" w:cs="Arial"/>
        </w:rPr>
        <w:t>) but with significant pockets of social housing and deprivation</w:t>
      </w:r>
      <w:r w:rsidR="00F50A7D">
        <w:rPr>
          <w:rFonts w:ascii="Arial" w:hAnsi="Arial" w:cs="Arial"/>
        </w:rPr>
        <w:t>.</w:t>
      </w:r>
    </w:p>
    <w:p w14:paraId="4F592549" w14:textId="77777777" w:rsidR="001C5309" w:rsidRDefault="001C5309" w:rsidP="00E95B9F">
      <w:pPr>
        <w:pStyle w:val="Default"/>
        <w:rPr>
          <w:rFonts w:ascii="Arial" w:hAnsi="Arial" w:cs="Arial"/>
        </w:rPr>
      </w:pPr>
    </w:p>
    <w:p w14:paraId="2A1ADA6F" w14:textId="03051405" w:rsidR="00BF056A" w:rsidRDefault="001C5309" w:rsidP="00E95B9F">
      <w:pPr>
        <w:pStyle w:val="Default"/>
        <w:rPr>
          <w:rFonts w:ascii="Arial" w:hAnsi="Arial" w:cs="Arial"/>
        </w:rPr>
      </w:pPr>
      <w:r>
        <w:rPr>
          <w:rFonts w:ascii="Arial" w:hAnsi="Arial" w:cs="Arial"/>
        </w:rPr>
        <w:t>P</w:t>
      </w:r>
      <w:r w:rsidR="00E95B9F" w:rsidRPr="00247B94">
        <w:rPr>
          <w:rFonts w:ascii="Arial" w:hAnsi="Arial" w:cs="Arial"/>
        </w:rPr>
        <w:t xml:space="preserve">arental </w:t>
      </w:r>
      <w:r w:rsidR="00247B94">
        <w:rPr>
          <w:rFonts w:ascii="Arial" w:hAnsi="Arial" w:cs="Arial"/>
        </w:rPr>
        <w:t>feedback during the first period of Lockdown (</w:t>
      </w:r>
      <w:r w:rsidR="00C74E83">
        <w:rPr>
          <w:rFonts w:ascii="Arial" w:hAnsi="Arial" w:cs="Arial"/>
        </w:rPr>
        <w:t>M</w:t>
      </w:r>
      <w:r w:rsidR="00247B94">
        <w:rPr>
          <w:rFonts w:ascii="Arial" w:hAnsi="Arial" w:cs="Arial"/>
        </w:rPr>
        <w:t>arch – June 2020)</w:t>
      </w:r>
      <w:r w:rsidR="00E95B9F" w:rsidRPr="00247B94">
        <w:rPr>
          <w:rFonts w:ascii="Arial" w:hAnsi="Arial" w:cs="Arial"/>
        </w:rPr>
        <w:t xml:space="preserve"> identified </w:t>
      </w:r>
      <w:r w:rsidR="00247B94">
        <w:rPr>
          <w:rFonts w:ascii="Arial" w:hAnsi="Arial" w:cs="Arial"/>
        </w:rPr>
        <w:t xml:space="preserve">a high level of engagement with the online learning </w:t>
      </w:r>
      <w:r w:rsidR="00F50A7D">
        <w:rPr>
          <w:rFonts w:ascii="Arial" w:hAnsi="Arial" w:cs="Arial"/>
        </w:rPr>
        <w:t xml:space="preserve">and communication </w:t>
      </w:r>
      <w:r w:rsidR="00247B94">
        <w:rPr>
          <w:rFonts w:ascii="Arial" w:hAnsi="Arial" w:cs="Arial"/>
        </w:rPr>
        <w:t xml:space="preserve">platform (Teams) </w:t>
      </w:r>
      <w:r w:rsidR="00E95B9F" w:rsidRPr="00247B94">
        <w:rPr>
          <w:rFonts w:ascii="Arial" w:hAnsi="Arial" w:cs="Arial"/>
        </w:rPr>
        <w:t>a</w:t>
      </w:r>
      <w:r w:rsidR="00247B94">
        <w:rPr>
          <w:rFonts w:ascii="Arial" w:hAnsi="Arial" w:cs="Arial"/>
        </w:rPr>
        <w:t>lthough it was evident towards the end of this period that parents and children were becoming increasingly stressed owing to the demands of home learning.</w:t>
      </w:r>
      <w:r w:rsidR="00BF056A">
        <w:rPr>
          <w:rFonts w:ascii="Arial" w:hAnsi="Arial" w:cs="Arial"/>
        </w:rPr>
        <w:t xml:space="preserve"> Parents were </w:t>
      </w:r>
      <w:proofErr w:type="gramStart"/>
      <w:r w:rsidR="00BF056A">
        <w:rPr>
          <w:rFonts w:ascii="Arial" w:hAnsi="Arial" w:cs="Arial"/>
        </w:rPr>
        <w:t>experiencing difficulty</w:t>
      </w:r>
      <w:proofErr w:type="gramEnd"/>
      <w:r w:rsidR="00BF056A">
        <w:rPr>
          <w:rFonts w:ascii="Arial" w:hAnsi="Arial" w:cs="Arial"/>
        </w:rPr>
        <w:t xml:space="preserve"> in supporting their children’s schooling alongside their own work commitments. This was especially pertinent where there was more than one child in the family.</w:t>
      </w:r>
      <w:r w:rsidR="00C74E83">
        <w:rPr>
          <w:rFonts w:ascii="Arial" w:hAnsi="Arial" w:cs="Arial"/>
        </w:rPr>
        <w:t xml:space="preserve"> Some children struggled to understand the COVID-19 pandemic and were worried for themselves and family members and friends, some of whom they had not seen for an extended </w:t>
      </w:r>
      <w:proofErr w:type="gramStart"/>
      <w:r w:rsidR="00C74E83">
        <w:rPr>
          <w:rFonts w:ascii="Arial" w:hAnsi="Arial" w:cs="Arial"/>
        </w:rPr>
        <w:t>period</w:t>
      </w:r>
      <w:r>
        <w:rPr>
          <w:rFonts w:ascii="Arial" w:hAnsi="Arial" w:cs="Arial"/>
        </w:rPr>
        <w:t xml:space="preserve"> </w:t>
      </w:r>
      <w:r w:rsidR="00C74E83">
        <w:rPr>
          <w:rFonts w:ascii="Arial" w:hAnsi="Arial" w:cs="Arial"/>
        </w:rPr>
        <w:t>of time</w:t>
      </w:r>
      <w:proofErr w:type="gramEnd"/>
      <w:r w:rsidR="00C74E83">
        <w:rPr>
          <w:rFonts w:ascii="Arial" w:hAnsi="Arial" w:cs="Arial"/>
        </w:rPr>
        <w:t>.</w:t>
      </w:r>
    </w:p>
    <w:p w14:paraId="6F5E61F3" w14:textId="7F7E449B" w:rsidR="00E95B9F" w:rsidRPr="00247B94" w:rsidRDefault="00E95B9F" w:rsidP="00E95B9F">
      <w:pPr>
        <w:pStyle w:val="Default"/>
      </w:pPr>
      <w:r w:rsidRPr="00247B94">
        <w:rPr>
          <w:rFonts w:ascii="Arial" w:hAnsi="Arial" w:cs="Arial"/>
        </w:rPr>
        <w:t xml:space="preserve"> </w:t>
      </w:r>
    </w:p>
    <w:p w14:paraId="4355BEB2" w14:textId="1C4D4C2F" w:rsidR="00BF056A" w:rsidRDefault="00E95B9F" w:rsidP="00E95B9F">
      <w:pPr>
        <w:pStyle w:val="Default"/>
        <w:rPr>
          <w:rFonts w:ascii="Arial" w:hAnsi="Arial" w:cs="Arial"/>
        </w:rPr>
      </w:pPr>
      <w:r w:rsidRPr="00247B94">
        <w:rPr>
          <w:rFonts w:ascii="Arial" w:hAnsi="Arial" w:cs="Arial"/>
        </w:rPr>
        <w:t>From March to June</w:t>
      </w:r>
      <w:r w:rsidR="00BF056A">
        <w:rPr>
          <w:rFonts w:ascii="Arial" w:hAnsi="Arial" w:cs="Arial"/>
        </w:rPr>
        <w:t xml:space="preserve"> 2020</w:t>
      </w:r>
      <w:r w:rsidRPr="00247B94">
        <w:rPr>
          <w:rFonts w:ascii="Arial" w:hAnsi="Arial" w:cs="Arial"/>
        </w:rPr>
        <w:t xml:space="preserve">, children of Key Workers and </w:t>
      </w:r>
      <w:r w:rsidR="00BF056A">
        <w:rPr>
          <w:rFonts w:ascii="Arial" w:hAnsi="Arial" w:cs="Arial"/>
        </w:rPr>
        <w:t>Vulnerable children</w:t>
      </w:r>
      <w:r w:rsidRPr="00247B94">
        <w:rPr>
          <w:rFonts w:ascii="Arial" w:hAnsi="Arial" w:cs="Arial"/>
        </w:rPr>
        <w:t xml:space="preserve"> continued to attend school. From </w:t>
      </w:r>
      <w:r w:rsidR="00BF056A">
        <w:rPr>
          <w:rFonts w:ascii="Arial" w:hAnsi="Arial" w:cs="Arial"/>
        </w:rPr>
        <w:t>1</w:t>
      </w:r>
      <w:r w:rsidR="00BF056A" w:rsidRPr="00BF056A">
        <w:rPr>
          <w:rFonts w:ascii="Arial" w:hAnsi="Arial" w:cs="Arial"/>
          <w:vertAlign w:val="superscript"/>
        </w:rPr>
        <w:t>st</w:t>
      </w:r>
      <w:r w:rsidR="00BF056A">
        <w:rPr>
          <w:rFonts w:ascii="Arial" w:hAnsi="Arial" w:cs="Arial"/>
        </w:rPr>
        <w:t xml:space="preserve"> </w:t>
      </w:r>
      <w:r w:rsidRPr="00247B94">
        <w:rPr>
          <w:rFonts w:ascii="Arial" w:hAnsi="Arial" w:cs="Arial"/>
        </w:rPr>
        <w:t>June</w:t>
      </w:r>
      <w:r w:rsidR="00BF056A">
        <w:rPr>
          <w:rFonts w:ascii="Arial" w:hAnsi="Arial" w:cs="Arial"/>
        </w:rPr>
        <w:t xml:space="preserve">, </w:t>
      </w:r>
      <w:proofErr w:type="gramStart"/>
      <w:r w:rsidR="00BF056A">
        <w:rPr>
          <w:rFonts w:ascii="Arial" w:hAnsi="Arial" w:cs="Arial"/>
        </w:rPr>
        <w:t xml:space="preserve">the majority </w:t>
      </w:r>
      <w:r w:rsidR="001C5309">
        <w:rPr>
          <w:rFonts w:ascii="Arial" w:hAnsi="Arial" w:cs="Arial"/>
        </w:rPr>
        <w:t>of</w:t>
      </w:r>
      <w:proofErr w:type="gramEnd"/>
      <w:r w:rsidR="001C5309">
        <w:rPr>
          <w:rFonts w:ascii="Arial" w:hAnsi="Arial" w:cs="Arial"/>
        </w:rPr>
        <w:t xml:space="preserve"> </w:t>
      </w:r>
      <w:r w:rsidR="00BF056A">
        <w:rPr>
          <w:rFonts w:ascii="Arial" w:hAnsi="Arial" w:cs="Arial"/>
        </w:rPr>
        <w:t>Reception and Year One children returned to school for the mornings only</w:t>
      </w:r>
      <w:r w:rsidR="00F50A7D">
        <w:rPr>
          <w:rFonts w:ascii="Arial" w:hAnsi="Arial" w:cs="Arial"/>
        </w:rPr>
        <w:t xml:space="preserve"> and t</w:t>
      </w:r>
      <w:r w:rsidR="00BF056A">
        <w:rPr>
          <w:rFonts w:ascii="Arial" w:hAnsi="Arial" w:cs="Arial"/>
        </w:rPr>
        <w:t>he children of Key Workers and Year 6 children returned to school on a full timetable</w:t>
      </w:r>
      <w:r w:rsidRPr="00247B94">
        <w:rPr>
          <w:rFonts w:ascii="Arial" w:hAnsi="Arial" w:cs="Arial"/>
        </w:rPr>
        <w:t xml:space="preserve">. From </w:t>
      </w:r>
      <w:r w:rsidR="00BF056A">
        <w:rPr>
          <w:rFonts w:ascii="Arial" w:hAnsi="Arial" w:cs="Arial"/>
        </w:rPr>
        <w:t>27</w:t>
      </w:r>
      <w:r w:rsidR="00BF056A" w:rsidRPr="00BF056A">
        <w:rPr>
          <w:rFonts w:ascii="Arial" w:hAnsi="Arial" w:cs="Arial"/>
          <w:vertAlign w:val="superscript"/>
        </w:rPr>
        <w:t>th</w:t>
      </w:r>
      <w:r w:rsidR="00BF056A">
        <w:rPr>
          <w:rFonts w:ascii="Arial" w:hAnsi="Arial" w:cs="Arial"/>
        </w:rPr>
        <w:t xml:space="preserve"> June, all year groups returned to school on a half timetable </w:t>
      </w:r>
      <w:proofErr w:type="gramStart"/>
      <w:r w:rsidR="00BF056A">
        <w:rPr>
          <w:rFonts w:ascii="Arial" w:hAnsi="Arial" w:cs="Arial"/>
        </w:rPr>
        <w:t>with the exception of</w:t>
      </w:r>
      <w:proofErr w:type="gramEnd"/>
      <w:r w:rsidR="00BF056A">
        <w:rPr>
          <w:rFonts w:ascii="Arial" w:hAnsi="Arial" w:cs="Arial"/>
        </w:rPr>
        <w:t xml:space="preserve"> Year 6 </w:t>
      </w:r>
      <w:r w:rsidR="00F50A7D">
        <w:rPr>
          <w:rFonts w:ascii="Arial" w:hAnsi="Arial" w:cs="Arial"/>
        </w:rPr>
        <w:t>children who</w:t>
      </w:r>
      <w:r w:rsidR="00BF056A">
        <w:rPr>
          <w:rFonts w:ascii="Arial" w:hAnsi="Arial" w:cs="Arial"/>
        </w:rPr>
        <w:t xml:space="preserve"> followed an 8</w:t>
      </w:r>
      <w:r w:rsidR="00F50A7D">
        <w:rPr>
          <w:rFonts w:ascii="Arial" w:hAnsi="Arial" w:cs="Arial"/>
        </w:rPr>
        <w:t>5</w:t>
      </w:r>
      <w:r w:rsidR="00BF056A">
        <w:rPr>
          <w:rFonts w:ascii="Arial" w:hAnsi="Arial" w:cs="Arial"/>
        </w:rPr>
        <w:t>% timetable</w:t>
      </w:r>
      <w:r w:rsidR="001C5309">
        <w:rPr>
          <w:rFonts w:ascii="Arial" w:hAnsi="Arial" w:cs="Arial"/>
        </w:rPr>
        <w:t>, deemed</w:t>
      </w:r>
      <w:r w:rsidR="00BF056A">
        <w:rPr>
          <w:rFonts w:ascii="Arial" w:hAnsi="Arial" w:cs="Arial"/>
        </w:rPr>
        <w:t xml:space="preserve"> to </w:t>
      </w:r>
      <w:r w:rsidR="001C5309">
        <w:rPr>
          <w:rFonts w:ascii="Arial" w:hAnsi="Arial" w:cs="Arial"/>
        </w:rPr>
        <w:t xml:space="preserve">be critical in </w:t>
      </w:r>
      <w:r w:rsidR="00BF056A">
        <w:rPr>
          <w:rFonts w:ascii="Arial" w:hAnsi="Arial" w:cs="Arial"/>
        </w:rPr>
        <w:t>ensur</w:t>
      </w:r>
      <w:r w:rsidR="001C5309">
        <w:rPr>
          <w:rFonts w:ascii="Arial" w:hAnsi="Arial" w:cs="Arial"/>
        </w:rPr>
        <w:t>ing</w:t>
      </w:r>
      <w:r w:rsidR="00BF056A">
        <w:rPr>
          <w:rFonts w:ascii="Arial" w:hAnsi="Arial" w:cs="Arial"/>
        </w:rPr>
        <w:t xml:space="preserve"> a smooth transition to secondary school.</w:t>
      </w:r>
    </w:p>
    <w:p w14:paraId="4EB23C4D" w14:textId="26C02D6A" w:rsidR="00C74E83" w:rsidRDefault="00C74E83" w:rsidP="00E95B9F">
      <w:pPr>
        <w:pStyle w:val="Default"/>
        <w:rPr>
          <w:rFonts w:ascii="Arial" w:hAnsi="Arial" w:cs="Arial"/>
        </w:rPr>
      </w:pPr>
    </w:p>
    <w:p w14:paraId="0CBC3B25" w14:textId="77777777" w:rsidR="001C5309" w:rsidRDefault="00C74E83" w:rsidP="00E95B9F">
      <w:pPr>
        <w:pStyle w:val="Default"/>
        <w:rPr>
          <w:rFonts w:ascii="Arial" w:hAnsi="Arial" w:cs="Arial"/>
        </w:rPr>
      </w:pPr>
      <w:r>
        <w:rPr>
          <w:rFonts w:ascii="Arial" w:hAnsi="Arial" w:cs="Arial"/>
        </w:rPr>
        <w:t>These arrangements and the related risk assessments were received extremely well by parents who expressed their gratitude to the school for its strategic planning</w:t>
      </w:r>
      <w:r w:rsidR="001C5309">
        <w:rPr>
          <w:rFonts w:ascii="Arial" w:hAnsi="Arial" w:cs="Arial"/>
        </w:rPr>
        <w:t xml:space="preserve"> and operational efficiency.</w:t>
      </w:r>
    </w:p>
    <w:p w14:paraId="359B1460" w14:textId="7B4477FE" w:rsidR="00C74E83" w:rsidRDefault="00C74E83" w:rsidP="00E95B9F">
      <w:pPr>
        <w:pStyle w:val="Default"/>
        <w:rPr>
          <w:rFonts w:ascii="Arial" w:hAnsi="Arial" w:cs="Arial"/>
        </w:rPr>
      </w:pPr>
      <w:r>
        <w:rPr>
          <w:rFonts w:ascii="Arial" w:hAnsi="Arial" w:cs="Arial"/>
        </w:rPr>
        <w:t xml:space="preserve"> </w:t>
      </w:r>
    </w:p>
    <w:p w14:paraId="71F82092" w14:textId="4811B8B6" w:rsidR="00C74E83" w:rsidRDefault="00C74E83" w:rsidP="00E95B9F">
      <w:pPr>
        <w:pStyle w:val="Default"/>
        <w:rPr>
          <w:rFonts w:ascii="Arial" w:hAnsi="Arial" w:cs="Arial"/>
        </w:rPr>
      </w:pPr>
      <w:r>
        <w:rPr>
          <w:rFonts w:ascii="Arial" w:hAnsi="Arial" w:cs="Arial"/>
        </w:rPr>
        <w:lastRenderedPageBreak/>
        <w:t xml:space="preserve">The September </w:t>
      </w:r>
      <w:r w:rsidRPr="007F07BF">
        <w:rPr>
          <w:rFonts w:ascii="Arial" w:hAnsi="Arial" w:cs="Arial"/>
          <w:b/>
          <w:bCs/>
        </w:rPr>
        <w:t>baseline assessments</w:t>
      </w:r>
      <w:r>
        <w:rPr>
          <w:rFonts w:ascii="Arial" w:hAnsi="Arial" w:cs="Arial"/>
        </w:rPr>
        <w:t xml:space="preserve"> </w:t>
      </w:r>
      <w:r w:rsidR="001B2144">
        <w:rPr>
          <w:rFonts w:ascii="Arial" w:hAnsi="Arial" w:cs="Arial"/>
        </w:rPr>
        <w:t>identified the</w:t>
      </w:r>
      <w:r>
        <w:rPr>
          <w:rFonts w:ascii="Arial" w:hAnsi="Arial" w:cs="Arial"/>
        </w:rPr>
        <w:t xml:space="preserve"> </w:t>
      </w:r>
      <w:r w:rsidR="007F07BF">
        <w:rPr>
          <w:rFonts w:ascii="Arial" w:hAnsi="Arial" w:cs="Arial"/>
        </w:rPr>
        <w:t xml:space="preserve">focus children for COVID-19 Catch-up Premium interventions: see </w:t>
      </w:r>
      <w:r w:rsidR="001B2144" w:rsidRPr="001B2144">
        <w:rPr>
          <w:rFonts w:ascii="Arial" w:hAnsi="Arial" w:cs="Arial"/>
          <w:b/>
          <w:bCs/>
        </w:rPr>
        <w:t>Weald</w:t>
      </w:r>
      <w:r w:rsidR="001B2144">
        <w:rPr>
          <w:rFonts w:ascii="Arial" w:hAnsi="Arial" w:cs="Arial"/>
        </w:rPr>
        <w:t xml:space="preserve"> </w:t>
      </w:r>
      <w:r w:rsidR="001B2144" w:rsidRPr="001B2144">
        <w:rPr>
          <w:rFonts w:ascii="Arial" w:hAnsi="Arial" w:cs="Arial"/>
          <w:b/>
          <w:bCs/>
        </w:rPr>
        <w:t>CPS</w:t>
      </w:r>
      <w:r w:rsidR="001B2144">
        <w:rPr>
          <w:rFonts w:ascii="Arial" w:hAnsi="Arial" w:cs="Arial"/>
        </w:rPr>
        <w:t xml:space="preserve"> </w:t>
      </w:r>
      <w:r w:rsidR="007F07BF" w:rsidRPr="001B2144">
        <w:rPr>
          <w:rFonts w:ascii="Arial" w:hAnsi="Arial" w:cs="Arial"/>
          <w:b/>
          <w:bCs/>
        </w:rPr>
        <w:t>Assessment Data Pack: October 2020.</w:t>
      </w:r>
    </w:p>
    <w:p w14:paraId="4EA62865" w14:textId="57688355" w:rsidR="00A94300" w:rsidRDefault="00A94300" w:rsidP="00E95B9F">
      <w:pPr>
        <w:pStyle w:val="Default"/>
        <w:rPr>
          <w:rFonts w:ascii="Arial" w:hAnsi="Arial" w:cs="Arial"/>
        </w:rPr>
      </w:pPr>
    </w:p>
    <w:p w14:paraId="5F832925" w14:textId="45CE6568" w:rsidR="00A94300" w:rsidRDefault="00A94300" w:rsidP="00E95B9F">
      <w:pPr>
        <w:pStyle w:val="Default"/>
        <w:rPr>
          <w:rFonts w:ascii="Arial" w:hAnsi="Arial" w:cs="Arial"/>
        </w:rPr>
      </w:pPr>
    </w:p>
    <w:p w14:paraId="1A150F04" w14:textId="34EDC3D3" w:rsidR="00A94300" w:rsidRDefault="00A94300" w:rsidP="00E95B9F">
      <w:pPr>
        <w:pStyle w:val="Default"/>
        <w:rPr>
          <w:rFonts w:ascii="Arial" w:hAnsi="Arial" w:cs="Arial"/>
        </w:rPr>
      </w:pPr>
    </w:p>
    <w:tbl>
      <w:tblPr>
        <w:tblStyle w:val="TableGrid"/>
        <w:tblW w:w="0" w:type="auto"/>
        <w:tblLook w:val="04A0" w:firstRow="1" w:lastRow="0" w:firstColumn="1" w:lastColumn="0" w:noHBand="0" w:noVBand="1"/>
      </w:tblPr>
      <w:tblGrid>
        <w:gridCol w:w="3823"/>
        <w:gridCol w:w="4110"/>
        <w:gridCol w:w="3969"/>
        <w:gridCol w:w="2046"/>
      </w:tblGrid>
      <w:tr w:rsidR="00A94300" w14:paraId="37F50471" w14:textId="1E7008CE" w:rsidTr="007F07BF">
        <w:tc>
          <w:tcPr>
            <w:tcW w:w="3823" w:type="dxa"/>
          </w:tcPr>
          <w:p w14:paraId="250B953E" w14:textId="153244A1" w:rsidR="00A94300" w:rsidRPr="00A94300" w:rsidRDefault="00A94300" w:rsidP="00E95B9F">
            <w:pPr>
              <w:pStyle w:val="Default"/>
              <w:rPr>
                <w:rFonts w:ascii="Arial" w:hAnsi="Arial" w:cs="Arial"/>
                <w:b/>
                <w:bCs/>
              </w:rPr>
            </w:pPr>
            <w:r w:rsidRPr="00A94300">
              <w:rPr>
                <w:rFonts w:ascii="Arial" w:hAnsi="Arial" w:cs="Arial"/>
                <w:b/>
                <w:bCs/>
              </w:rPr>
              <w:t>Barrier to learning</w:t>
            </w:r>
          </w:p>
        </w:tc>
        <w:tc>
          <w:tcPr>
            <w:tcW w:w="4110" w:type="dxa"/>
          </w:tcPr>
          <w:p w14:paraId="48692418" w14:textId="3AC33F18" w:rsidR="00A94300" w:rsidRPr="00A94300" w:rsidRDefault="00A94300" w:rsidP="00E95B9F">
            <w:pPr>
              <w:pStyle w:val="Default"/>
              <w:rPr>
                <w:rFonts w:ascii="Arial" w:hAnsi="Arial" w:cs="Arial"/>
                <w:b/>
                <w:bCs/>
              </w:rPr>
            </w:pPr>
            <w:r w:rsidRPr="00A94300">
              <w:rPr>
                <w:rFonts w:ascii="Arial" w:hAnsi="Arial" w:cs="Arial"/>
                <w:b/>
                <w:bCs/>
              </w:rPr>
              <w:t>Desired Outcome</w:t>
            </w:r>
          </w:p>
        </w:tc>
        <w:tc>
          <w:tcPr>
            <w:tcW w:w="3969" w:type="dxa"/>
          </w:tcPr>
          <w:p w14:paraId="049A8BE2" w14:textId="690D0DCA" w:rsidR="00A94300" w:rsidRPr="00A94300" w:rsidRDefault="00A94300" w:rsidP="00E95B9F">
            <w:pPr>
              <w:pStyle w:val="Default"/>
              <w:rPr>
                <w:rFonts w:ascii="Arial" w:hAnsi="Arial" w:cs="Arial"/>
                <w:b/>
                <w:bCs/>
              </w:rPr>
            </w:pPr>
            <w:r w:rsidRPr="00A94300">
              <w:rPr>
                <w:rFonts w:ascii="Arial" w:hAnsi="Arial" w:cs="Arial"/>
                <w:b/>
                <w:bCs/>
              </w:rPr>
              <w:t>Targeted support</w:t>
            </w:r>
          </w:p>
        </w:tc>
        <w:tc>
          <w:tcPr>
            <w:tcW w:w="2046" w:type="dxa"/>
          </w:tcPr>
          <w:p w14:paraId="4B0E7BCF" w14:textId="4108A2D6" w:rsidR="00A94300" w:rsidRPr="00A94300" w:rsidRDefault="00A94300" w:rsidP="00E95B9F">
            <w:pPr>
              <w:pStyle w:val="Default"/>
              <w:rPr>
                <w:rFonts w:ascii="Arial" w:hAnsi="Arial" w:cs="Arial"/>
                <w:b/>
                <w:bCs/>
              </w:rPr>
            </w:pPr>
            <w:r>
              <w:rPr>
                <w:rFonts w:ascii="Arial" w:hAnsi="Arial" w:cs="Arial"/>
                <w:b/>
                <w:bCs/>
              </w:rPr>
              <w:t>Monetary cost</w:t>
            </w:r>
          </w:p>
        </w:tc>
      </w:tr>
      <w:tr w:rsidR="00A94300" w14:paraId="73CA19BF" w14:textId="05B09E27" w:rsidTr="007F07BF">
        <w:tc>
          <w:tcPr>
            <w:tcW w:w="3823" w:type="dxa"/>
          </w:tcPr>
          <w:p w14:paraId="4DB82463" w14:textId="4D6D0CC0" w:rsidR="00A94300" w:rsidRDefault="00A94300" w:rsidP="00E95B9F">
            <w:pPr>
              <w:pStyle w:val="Default"/>
              <w:rPr>
                <w:rFonts w:ascii="Arial" w:hAnsi="Arial" w:cs="Arial"/>
              </w:rPr>
            </w:pPr>
            <w:r>
              <w:rPr>
                <w:rFonts w:ascii="Arial" w:hAnsi="Arial" w:cs="Arial"/>
              </w:rPr>
              <w:t>Children worried; confused about current situation. They have not re-socialised.</w:t>
            </w:r>
          </w:p>
        </w:tc>
        <w:tc>
          <w:tcPr>
            <w:tcW w:w="4110" w:type="dxa"/>
          </w:tcPr>
          <w:p w14:paraId="2C58D2CB" w14:textId="341833C4" w:rsidR="00A94300" w:rsidRDefault="00A94300" w:rsidP="00E95B9F">
            <w:pPr>
              <w:pStyle w:val="Default"/>
              <w:rPr>
                <w:rFonts w:ascii="Arial" w:hAnsi="Arial" w:cs="Arial"/>
              </w:rPr>
            </w:pPr>
            <w:r>
              <w:rPr>
                <w:rFonts w:ascii="Arial" w:hAnsi="Arial" w:cs="Arial"/>
              </w:rPr>
              <w:t>Children feel safe and happy in school. They rediscover good listening skills and learning habits. They develop positive relationships with peers and staff.</w:t>
            </w:r>
          </w:p>
        </w:tc>
        <w:tc>
          <w:tcPr>
            <w:tcW w:w="3969" w:type="dxa"/>
          </w:tcPr>
          <w:p w14:paraId="246BECC8" w14:textId="3078AF08" w:rsidR="00A94300" w:rsidRDefault="00A94300" w:rsidP="00E95B9F">
            <w:pPr>
              <w:pStyle w:val="Default"/>
              <w:rPr>
                <w:rFonts w:ascii="Arial" w:hAnsi="Arial" w:cs="Arial"/>
              </w:rPr>
            </w:pPr>
            <w:r>
              <w:rPr>
                <w:rFonts w:ascii="Arial" w:hAnsi="Arial" w:cs="Arial"/>
              </w:rPr>
              <w:t>1:1 support from Learning Success Team.</w:t>
            </w:r>
          </w:p>
          <w:p w14:paraId="20DF8D9D" w14:textId="2B80FF09" w:rsidR="00227A52" w:rsidRDefault="00227A52" w:rsidP="00E95B9F">
            <w:pPr>
              <w:pStyle w:val="Default"/>
              <w:rPr>
                <w:rFonts w:ascii="Arial" w:hAnsi="Arial" w:cs="Arial"/>
              </w:rPr>
            </w:pPr>
            <w:r>
              <w:rPr>
                <w:rFonts w:ascii="Arial" w:hAnsi="Arial" w:cs="Arial"/>
              </w:rPr>
              <w:t>Pastoral support from staff.</w:t>
            </w:r>
          </w:p>
          <w:p w14:paraId="67077E75" w14:textId="77777777" w:rsidR="00A94300" w:rsidRDefault="00A94300" w:rsidP="00E95B9F">
            <w:pPr>
              <w:pStyle w:val="Default"/>
              <w:rPr>
                <w:rFonts w:ascii="Arial" w:hAnsi="Arial" w:cs="Arial"/>
              </w:rPr>
            </w:pPr>
            <w:r>
              <w:rPr>
                <w:rFonts w:ascii="Arial" w:hAnsi="Arial" w:cs="Arial"/>
              </w:rPr>
              <w:t xml:space="preserve">Counselling through </w:t>
            </w:r>
            <w:proofErr w:type="spellStart"/>
            <w:r>
              <w:rPr>
                <w:rFonts w:ascii="Arial" w:hAnsi="Arial" w:cs="Arial"/>
              </w:rPr>
              <w:t>Fegans</w:t>
            </w:r>
            <w:proofErr w:type="spellEnd"/>
            <w:r>
              <w:rPr>
                <w:rFonts w:ascii="Arial" w:hAnsi="Arial" w:cs="Arial"/>
              </w:rPr>
              <w:t>.</w:t>
            </w:r>
          </w:p>
          <w:p w14:paraId="12636612" w14:textId="77777777" w:rsidR="00A94300" w:rsidRDefault="00A94300" w:rsidP="00E95B9F">
            <w:pPr>
              <w:pStyle w:val="Default"/>
              <w:rPr>
                <w:rFonts w:ascii="Arial" w:hAnsi="Arial" w:cs="Arial"/>
              </w:rPr>
            </w:pPr>
            <w:r>
              <w:rPr>
                <w:rFonts w:ascii="Arial" w:hAnsi="Arial" w:cs="Arial"/>
              </w:rPr>
              <w:t>Circle Time discussions</w:t>
            </w:r>
          </w:p>
          <w:p w14:paraId="669B6DA4" w14:textId="5926F34C" w:rsidR="00A94300" w:rsidRDefault="00A94300" w:rsidP="00E95B9F">
            <w:pPr>
              <w:pStyle w:val="Default"/>
              <w:rPr>
                <w:rFonts w:ascii="Arial" w:hAnsi="Arial" w:cs="Arial"/>
              </w:rPr>
            </w:pPr>
            <w:r>
              <w:rPr>
                <w:rFonts w:ascii="Arial" w:hAnsi="Arial" w:cs="Arial"/>
              </w:rPr>
              <w:t>TA support in classroom.</w:t>
            </w:r>
          </w:p>
        </w:tc>
        <w:tc>
          <w:tcPr>
            <w:tcW w:w="2046" w:type="dxa"/>
          </w:tcPr>
          <w:p w14:paraId="63AFEB7F" w14:textId="77777777" w:rsidR="00A94300" w:rsidRDefault="00A94300" w:rsidP="00E95B9F">
            <w:pPr>
              <w:pStyle w:val="Default"/>
              <w:rPr>
                <w:rFonts w:ascii="Arial" w:hAnsi="Arial" w:cs="Arial"/>
              </w:rPr>
            </w:pPr>
          </w:p>
        </w:tc>
      </w:tr>
      <w:tr w:rsidR="00A94300" w14:paraId="29D1A641" w14:textId="6EEA6337" w:rsidTr="007F07BF">
        <w:tc>
          <w:tcPr>
            <w:tcW w:w="3823" w:type="dxa"/>
          </w:tcPr>
          <w:p w14:paraId="2B4AA72E" w14:textId="0EFAC4A8" w:rsidR="00A94300" w:rsidRDefault="00A94300" w:rsidP="00E95B9F">
            <w:pPr>
              <w:pStyle w:val="Default"/>
              <w:rPr>
                <w:rFonts w:ascii="Arial" w:hAnsi="Arial" w:cs="Arial"/>
              </w:rPr>
            </w:pPr>
            <w:r>
              <w:rPr>
                <w:rFonts w:ascii="Arial" w:hAnsi="Arial" w:cs="Arial"/>
              </w:rPr>
              <w:t>During Lockdown online learning, technology was inadequate and children’s ability to complete work (independently and unsupervised) was compromised.</w:t>
            </w:r>
          </w:p>
        </w:tc>
        <w:tc>
          <w:tcPr>
            <w:tcW w:w="4110" w:type="dxa"/>
          </w:tcPr>
          <w:p w14:paraId="69FC4DAD" w14:textId="33493F8C" w:rsidR="00A94300" w:rsidRDefault="00A94300" w:rsidP="00E95B9F">
            <w:pPr>
              <w:pStyle w:val="Default"/>
              <w:rPr>
                <w:rFonts w:ascii="Arial" w:hAnsi="Arial" w:cs="Arial"/>
              </w:rPr>
            </w:pPr>
            <w:r>
              <w:rPr>
                <w:rFonts w:ascii="Arial" w:hAnsi="Arial" w:cs="Arial"/>
              </w:rPr>
              <w:t xml:space="preserve">Children </w:t>
            </w:r>
            <w:proofErr w:type="gramStart"/>
            <w:r>
              <w:rPr>
                <w:rFonts w:ascii="Arial" w:hAnsi="Arial" w:cs="Arial"/>
              </w:rPr>
              <w:t>are able to</w:t>
            </w:r>
            <w:proofErr w:type="gramEnd"/>
            <w:r>
              <w:rPr>
                <w:rFonts w:ascii="Arial" w:hAnsi="Arial" w:cs="Arial"/>
              </w:rPr>
              <w:t xml:space="preserve"> access learning through Teams (online platform) or hard copies. Teachers </w:t>
            </w:r>
            <w:proofErr w:type="gramStart"/>
            <w:r>
              <w:rPr>
                <w:rFonts w:ascii="Arial" w:hAnsi="Arial" w:cs="Arial"/>
              </w:rPr>
              <w:t>are able to</w:t>
            </w:r>
            <w:proofErr w:type="gramEnd"/>
            <w:r>
              <w:rPr>
                <w:rFonts w:ascii="Arial" w:hAnsi="Arial" w:cs="Arial"/>
              </w:rPr>
              <w:t xml:space="preserve"> assess progress more easily</w:t>
            </w:r>
            <w:r w:rsidR="00436A40">
              <w:rPr>
                <w:rFonts w:ascii="Arial" w:hAnsi="Arial" w:cs="Arial"/>
              </w:rPr>
              <w:t>.</w:t>
            </w:r>
          </w:p>
        </w:tc>
        <w:tc>
          <w:tcPr>
            <w:tcW w:w="3969" w:type="dxa"/>
          </w:tcPr>
          <w:p w14:paraId="6139DE7B" w14:textId="77777777" w:rsidR="00A94300" w:rsidRDefault="00436A40" w:rsidP="00E95B9F">
            <w:pPr>
              <w:pStyle w:val="Default"/>
              <w:rPr>
                <w:rFonts w:ascii="Arial" w:hAnsi="Arial" w:cs="Arial"/>
              </w:rPr>
            </w:pPr>
            <w:r>
              <w:rPr>
                <w:rFonts w:ascii="Arial" w:hAnsi="Arial" w:cs="Arial"/>
              </w:rPr>
              <w:t>Loan of tablets/lap-tops to vulnerable children.</w:t>
            </w:r>
          </w:p>
          <w:p w14:paraId="34C6DD71" w14:textId="77777777" w:rsidR="00436A40" w:rsidRDefault="00436A40" w:rsidP="00E95B9F">
            <w:pPr>
              <w:pStyle w:val="Default"/>
              <w:rPr>
                <w:rFonts w:ascii="Arial" w:hAnsi="Arial" w:cs="Arial"/>
              </w:rPr>
            </w:pPr>
            <w:r>
              <w:rPr>
                <w:rFonts w:ascii="Arial" w:hAnsi="Arial" w:cs="Arial"/>
              </w:rPr>
              <w:t>Provision of hard copies of work assignments.</w:t>
            </w:r>
          </w:p>
          <w:p w14:paraId="0F3CC802" w14:textId="3837FA0F" w:rsidR="00436A40" w:rsidRDefault="00436A40" w:rsidP="00E95B9F">
            <w:pPr>
              <w:pStyle w:val="Default"/>
              <w:rPr>
                <w:rFonts w:ascii="Arial" w:hAnsi="Arial" w:cs="Arial"/>
              </w:rPr>
            </w:pPr>
            <w:r>
              <w:rPr>
                <w:rFonts w:ascii="Arial" w:hAnsi="Arial" w:cs="Arial"/>
              </w:rPr>
              <w:t>Identification of gaps in learning and teacher and TA support to effect catch-up.</w:t>
            </w:r>
          </w:p>
        </w:tc>
        <w:tc>
          <w:tcPr>
            <w:tcW w:w="2046" w:type="dxa"/>
          </w:tcPr>
          <w:p w14:paraId="2E4B503E" w14:textId="77777777" w:rsidR="00A94300" w:rsidRDefault="00F50A7D" w:rsidP="00E95B9F">
            <w:pPr>
              <w:pStyle w:val="Default"/>
              <w:rPr>
                <w:rFonts w:ascii="Arial" w:hAnsi="Arial" w:cs="Arial"/>
              </w:rPr>
            </w:pPr>
            <w:r>
              <w:rPr>
                <w:rFonts w:ascii="Arial" w:hAnsi="Arial" w:cs="Arial"/>
              </w:rPr>
              <w:t>Teams online learning and communication platform.</w:t>
            </w:r>
          </w:p>
          <w:p w14:paraId="5CA19D1F" w14:textId="77777777" w:rsidR="00F50A7D" w:rsidRDefault="00F50A7D" w:rsidP="00E95B9F">
            <w:pPr>
              <w:pStyle w:val="Default"/>
              <w:rPr>
                <w:rFonts w:ascii="Arial" w:hAnsi="Arial" w:cs="Arial"/>
              </w:rPr>
            </w:pPr>
          </w:p>
          <w:p w14:paraId="30ED2D64" w14:textId="6FF8F315" w:rsidR="00F50A7D" w:rsidRDefault="00F50A7D" w:rsidP="00E95B9F">
            <w:pPr>
              <w:pStyle w:val="Default"/>
              <w:rPr>
                <w:rFonts w:ascii="Arial" w:hAnsi="Arial" w:cs="Arial"/>
              </w:rPr>
            </w:pPr>
            <w:r>
              <w:rPr>
                <w:rFonts w:ascii="Arial" w:hAnsi="Arial" w:cs="Arial"/>
              </w:rPr>
              <w:t>£4600.00</w:t>
            </w:r>
          </w:p>
        </w:tc>
      </w:tr>
      <w:tr w:rsidR="00A94300" w14:paraId="73588D6D" w14:textId="15F32B46" w:rsidTr="007F07BF">
        <w:tc>
          <w:tcPr>
            <w:tcW w:w="3823" w:type="dxa"/>
          </w:tcPr>
          <w:p w14:paraId="6AE3E7EC" w14:textId="4A0E3EFB" w:rsidR="00A94300" w:rsidRDefault="00436A40" w:rsidP="00E95B9F">
            <w:pPr>
              <w:pStyle w:val="Default"/>
              <w:rPr>
                <w:rFonts w:ascii="Arial" w:hAnsi="Arial" w:cs="Arial"/>
              </w:rPr>
            </w:pPr>
            <w:r>
              <w:rPr>
                <w:rFonts w:ascii="Arial" w:hAnsi="Arial" w:cs="Arial"/>
              </w:rPr>
              <w:t>Some children did not access much home learning during Lockdown and, as a result, are working below Age Related Expectations in Reading, Writing &amp; Maths.</w:t>
            </w:r>
          </w:p>
        </w:tc>
        <w:tc>
          <w:tcPr>
            <w:tcW w:w="4110" w:type="dxa"/>
          </w:tcPr>
          <w:p w14:paraId="6631210B" w14:textId="77777777" w:rsidR="00A94300" w:rsidRDefault="00436A40" w:rsidP="00E95B9F">
            <w:pPr>
              <w:pStyle w:val="Default"/>
              <w:rPr>
                <w:rFonts w:ascii="Arial" w:hAnsi="Arial" w:cs="Arial"/>
              </w:rPr>
            </w:pPr>
            <w:r>
              <w:rPr>
                <w:rFonts w:ascii="Arial" w:hAnsi="Arial" w:cs="Arial"/>
              </w:rPr>
              <w:t>Reading skills are much improved and rapid progress in reading ages are demonstrated on a termly basis.</w:t>
            </w:r>
          </w:p>
          <w:p w14:paraId="4445408B" w14:textId="48924A1F" w:rsidR="00436A40" w:rsidRDefault="00436A40" w:rsidP="00E95B9F">
            <w:pPr>
              <w:pStyle w:val="Default"/>
              <w:rPr>
                <w:rFonts w:ascii="Arial" w:hAnsi="Arial" w:cs="Arial"/>
              </w:rPr>
            </w:pPr>
            <w:r>
              <w:rPr>
                <w:rFonts w:ascii="Arial" w:hAnsi="Arial" w:cs="Arial"/>
              </w:rPr>
              <w:t>Children make good progress from their individual starting points in Writing and Maths.</w:t>
            </w:r>
          </w:p>
        </w:tc>
        <w:tc>
          <w:tcPr>
            <w:tcW w:w="3969" w:type="dxa"/>
          </w:tcPr>
          <w:p w14:paraId="5FF6FA3E" w14:textId="77777777" w:rsidR="00A94300" w:rsidRDefault="00436A40" w:rsidP="00E95B9F">
            <w:pPr>
              <w:pStyle w:val="Default"/>
              <w:rPr>
                <w:rFonts w:ascii="Arial" w:hAnsi="Arial" w:cs="Arial"/>
              </w:rPr>
            </w:pPr>
            <w:r>
              <w:rPr>
                <w:rFonts w:ascii="Arial" w:hAnsi="Arial" w:cs="Arial"/>
              </w:rPr>
              <w:t>Differentiated teaching and learning strategies within the classroom.</w:t>
            </w:r>
          </w:p>
          <w:p w14:paraId="58409AE1" w14:textId="77777777" w:rsidR="00436A40" w:rsidRDefault="00436A40" w:rsidP="00E95B9F">
            <w:pPr>
              <w:pStyle w:val="Default"/>
              <w:rPr>
                <w:rFonts w:ascii="Arial" w:hAnsi="Arial" w:cs="Arial"/>
              </w:rPr>
            </w:pPr>
            <w:r>
              <w:rPr>
                <w:rFonts w:ascii="Arial" w:hAnsi="Arial" w:cs="Arial"/>
              </w:rPr>
              <w:t>Specialised small group interventions e.g. Read, Write, Inc. phonics.</w:t>
            </w:r>
          </w:p>
          <w:p w14:paraId="2FC9FF6C" w14:textId="6DE6130A" w:rsidR="00F50A7D" w:rsidRDefault="00F50A7D" w:rsidP="00E95B9F">
            <w:pPr>
              <w:pStyle w:val="Default"/>
              <w:rPr>
                <w:rFonts w:ascii="Arial" w:hAnsi="Arial" w:cs="Arial"/>
              </w:rPr>
            </w:pPr>
            <w:r>
              <w:rPr>
                <w:rFonts w:ascii="Arial" w:hAnsi="Arial" w:cs="Arial"/>
              </w:rPr>
              <w:t>Increase in TA hours.</w:t>
            </w:r>
          </w:p>
        </w:tc>
        <w:tc>
          <w:tcPr>
            <w:tcW w:w="2046" w:type="dxa"/>
          </w:tcPr>
          <w:p w14:paraId="2CCFDD05" w14:textId="421818E2" w:rsidR="00A94300" w:rsidRDefault="00F50A7D" w:rsidP="00E95B9F">
            <w:pPr>
              <w:pStyle w:val="Default"/>
              <w:rPr>
                <w:rFonts w:ascii="Arial" w:hAnsi="Arial" w:cs="Arial"/>
              </w:rPr>
            </w:pPr>
            <w:r>
              <w:rPr>
                <w:rFonts w:ascii="Arial" w:hAnsi="Arial" w:cs="Arial"/>
              </w:rPr>
              <w:t>£2000.00 (estimated)</w:t>
            </w:r>
          </w:p>
        </w:tc>
      </w:tr>
      <w:tr w:rsidR="00A94300" w14:paraId="2422C32F" w14:textId="3D5ED252" w:rsidTr="007F07BF">
        <w:tc>
          <w:tcPr>
            <w:tcW w:w="3823" w:type="dxa"/>
          </w:tcPr>
          <w:p w14:paraId="27367B78" w14:textId="24071930" w:rsidR="00A94300" w:rsidRDefault="00436A40" w:rsidP="00E95B9F">
            <w:pPr>
              <w:pStyle w:val="Default"/>
              <w:rPr>
                <w:rFonts w:ascii="Arial" w:hAnsi="Arial" w:cs="Arial"/>
              </w:rPr>
            </w:pPr>
            <w:r>
              <w:rPr>
                <w:rFonts w:ascii="Arial" w:hAnsi="Arial" w:cs="Arial"/>
              </w:rPr>
              <w:t>Low level behaviour issues: tension between children; intolerance</w:t>
            </w:r>
            <w:r w:rsidR="004E165A">
              <w:rPr>
                <w:rFonts w:ascii="Arial" w:hAnsi="Arial" w:cs="Arial"/>
              </w:rPr>
              <w:t>; unkindness.</w:t>
            </w:r>
          </w:p>
        </w:tc>
        <w:tc>
          <w:tcPr>
            <w:tcW w:w="4110" w:type="dxa"/>
          </w:tcPr>
          <w:p w14:paraId="702B8195" w14:textId="6BC51984" w:rsidR="00A94300" w:rsidRDefault="004E165A" w:rsidP="00E95B9F">
            <w:pPr>
              <w:pStyle w:val="Default"/>
              <w:rPr>
                <w:rFonts w:ascii="Arial" w:hAnsi="Arial" w:cs="Arial"/>
              </w:rPr>
            </w:pPr>
            <w:r>
              <w:rPr>
                <w:rFonts w:ascii="Arial" w:hAnsi="Arial" w:cs="Arial"/>
              </w:rPr>
              <w:t>High standards of behaviour and attitudes to learning. Children taking responsibility for their actions.</w:t>
            </w:r>
          </w:p>
        </w:tc>
        <w:tc>
          <w:tcPr>
            <w:tcW w:w="3969" w:type="dxa"/>
          </w:tcPr>
          <w:p w14:paraId="53BE33AF" w14:textId="77777777" w:rsidR="00A94300" w:rsidRDefault="004E165A" w:rsidP="00E95B9F">
            <w:pPr>
              <w:pStyle w:val="Default"/>
              <w:rPr>
                <w:rFonts w:ascii="Arial" w:hAnsi="Arial" w:cs="Arial"/>
              </w:rPr>
            </w:pPr>
            <w:r>
              <w:rPr>
                <w:rFonts w:ascii="Arial" w:hAnsi="Arial" w:cs="Arial"/>
              </w:rPr>
              <w:t>Consistent application of Behaviour Management practices; emphasis on role-modelling; reparation of relationships and liaison with parents.</w:t>
            </w:r>
          </w:p>
          <w:p w14:paraId="50172CE9" w14:textId="3B9D8AAF" w:rsidR="00B2348F" w:rsidRDefault="00B2348F" w:rsidP="00E95B9F">
            <w:pPr>
              <w:pStyle w:val="Default"/>
              <w:rPr>
                <w:rFonts w:ascii="Arial" w:hAnsi="Arial" w:cs="Arial"/>
              </w:rPr>
            </w:pPr>
            <w:r>
              <w:rPr>
                <w:rFonts w:ascii="Arial" w:hAnsi="Arial" w:cs="Arial"/>
              </w:rPr>
              <w:lastRenderedPageBreak/>
              <w:t>Refinement of staff supervision for SEND children.</w:t>
            </w:r>
          </w:p>
        </w:tc>
        <w:tc>
          <w:tcPr>
            <w:tcW w:w="2046" w:type="dxa"/>
          </w:tcPr>
          <w:p w14:paraId="79B774E5" w14:textId="77777777" w:rsidR="00A94300" w:rsidRDefault="00A94300" w:rsidP="00E95B9F">
            <w:pPr>
              <w:pStyle w:val="Default"/>
              <w:rPr>
                <w:rFonts w:ascii="Arial" w:hAnsi="Arial" w:cs="Arial"/>
              </w:rPr>
            </w:pPr>
          </w:p>
        </w:tc>
      </w:tr>
      <w:tr w:rsidR="00A94300" w14:paraId="7843A137" w14:textId="0E0C5E9E" w:rsidTr="007F07BF">
        <w:tc>
          <w:tcPr>
            <w:tcW w:w="3823" w:type="dxa"/>
          </w:tcPr>
          <w:p w14:paraId="64A6A210" w14:textId="7C94C3F0" w:rsidR="00A94300" w:rsidRDefault="004E165A" w:rsidP="00E95B9F">
            <w:pPr>
              <w:pStyle w:val="Default"/>
              <w:rPr>
                <w:rFonts w:ascii="Arial" w:hAnsi="Arial" w:cs="Arial"/>
              </w:rPr>
            </w:pPr>
            <w:r>
              <w:rPr>
                <w:rFonts w:ascii="Arial" w:hAnsi="Arial" w:cs="Arial"/>
              </w:rPr>
              <w:t>Some children have not received an adequate level of parental care during Lockdown. Consequently, a rise in the number of child protection interventions/referrals.</w:t>
            </w:r>
          </w:p>
        </w:tc>
        <w:tc>
          <w:tcPr>
            <w:tcW w:w="4110" w:type="dxa"/>
          </w:tcPr>
          <w:p w14:paraId="67A41E4C" w14:textId="4B25614D" w:rsidR="00A94300" w:rsidRDefault="004E165A" w:rsidP="00E95B9F">
            <w:pPr>
              <w:pStyle w:val="Default"/>
              <w:rPr>
                <w:rFonts w:ascii="Arial" w:hAnsi="Arial" w:cs="Arial"/>
              </w:rPr>
            </w:pPr>
            <w:r>
              <w:rPr>
                <w:rFonts w:ascii="Arial" w:hAnsi="Arial" w:cs="Arial"/>
              </w:rPr>
              <w:t xml:space="preserve">All children enjoy a high level of welfare: nutritious diet, well-dressed, clean, </w:t>
            </w:r>
            <w:proofErr w:type="gramStart"/>
            <w:r>
              <w:rPr>
                <w:rFonts w:ascii="Arial" w:hAnsi="Arial" w:cs="Arial"/>
              </w:rPr>
              <w:t>warm</w:t>
            </w:r>
            <w:proofErr w:type="gramEnd"/>
            <w:r>
              <w:rPr>
                <w:rFonts w:ascii="Arial" w:hAnsi="Arial" w:cs="Arial"/>
              </w:rPr>
              <w:t xml:space="preserve"> and comfortable housing. Feel safe, </w:t>
            </w:r>
            <w:proofErr w:type="gramStart"/>
            <w:r>
              <w:rPr>
                <w:rFonts w:ascii="Arial" w:hAnsi="Arial" w:cs="Arial"/>
              </w:rPr>
              <w:t>secure</w:t>
            </w:r>
            <w:proofErr w:type="gramEnd"/>
            <w:r>
              <w:rPr>
                <w:rFonts w:ascii="Arial" w:hAnsi="Arial" w:cs="Arial"/>
              </w:rPr>
              <w:t xml:space="preserve"> and happy. Free of abuse.</w:t>
            </w:r>
          </w:p>
        </w:tc>
        <w:tc>
          <w:tcPr>
            <w:tcW w:w="3969" w:type="dxa"/>
          </w:tcPr>
          <w:p w14:paraId="497F8979" w14:textId="77777777" w:rsidR="00A94300" w:rsidRDefault="004E165A" w:rsidP="00E95B9F">
            <w:pPr>
              <w:pStyle w:val="Default"/>
              <w:rPr>
                <w:rFonts w:ascii="Arial" w:hAnsi="Arial" w:cs="Arial"/>
              </w:rPr>
            </w:pPr>
            <w:r>
              <w:rPr>
                <w:rFonts w:ascii="Arial" w:hAnsi="Arial" w:cs="Arial"/>
              </w:rPr>
              <w:t>Engagement with and guidance from the Learning Success Team.</w:t>
            </w:r>
          </w:p>
          <w:p w14:paraId="58547436" w14:textId="77777777" w:rsidR="004E165A" w:rsidRDefault="004E165A" w:rsidP="00E95B9F">
            <w:pPr>
              <w:pStyle w:val="Default"/>
              <w:rPr>
                <w:rFonts w:ascii="Arial" w:hAnsi="Arial" w:cs="Arial"/>
              </w:rPr>
            </w:pPr>
            <w:r>
              <w:rPr>
                <w:rFonts w:ascii="Arial" w:hAnsi="Arial" w:cs="Arial"/>
              </w:rPr>
              <w:t>Referral to Kent Children’s Services for Early Help/involvement of Family Support and other external services.</w:t>
            </w:r>
          </w:p>
          <w:p w14:paraId="1E2B2553" w14:textId="203C154A" w:rsidR="00B2348F" w:rsidRDefault="00B2348F" w:rsidP="00E95B9F">
            <w:pPr>
              <w:pStyle w:val="Default"/>
              <w:rPr>
                <w:rFonts w:ascii="Arial" w:hAnsi="Arial" w:cs="Arial"/>
              </w:rPr>
            </w:pPr>
            <w:r>
              <w:rPr>
                <w:rFonts w:ascii="Arial" w:hAnsi="Arial" w:cs="Arial"/>
              </w:rPr>
              <w:t>Heightened staff vigilance.</w:t>
            </w:r>
          </w:p>
        </w:tc>
        <w:tc>
          <w:tcPr>
            <w:tcW w:w="2046" w:type="dxa"/>
          </w:tcPr>
          <w:p w14:paraId="0B969CC2" w14:textId="77777777" w:rsidR="00A94300" w:rsidRDefault="00A94300" w:rsidP="00E95B9F">
            <w:pPr>
              <w:pStyle w:val="Default"/>
              <w:rPr>
                <w:rFonts w:ascii="Arial" w:hAnsi="Arial" w:cs="Arial"/>
              </w:rPr>
            </w:pPr>
          </w:p>
        </w:tc>
      </w:tr>
      <w:tr w:rsidR="00A94300" w14:paraId="330796EA" w14:textId="2C086B49" w:rsidTr="007F07BF">
        <w:tc>
          <w:tcPr>
            <w:tcW w:w="3823" w:type="dxa"/>
          </w:tcPr>
          <w:p w14:paraId="558CA06F" w14:textId="38B55EC8" w:rsidR="00A94300" w:rsidRDefault="00B2348F" w:rsidP="00E95B9F">
            <w:pPr>
              <w:pStyle w:val="Default"/>
              <w:rPr>
                <w:rFonts w:ascii="Arial" w:hAnsi="Arial" w:cs="Arial"/>
              </w:rPr>
            </w:pPr>
            <w:r>
              <w:rPr>
                <w:rFonts w:ascii="Arial" w:hAnsi="Arial" w:cs="Arial"/>
              </w:rPr>
              <w:t>Some children have not exercised adequately during Lockdown with concomitant negative impact on fitness and mental well-being.</w:t>
            </w:r>
          </w:p>
        </w:tc>
        <w:tc>
          <w:tcPr>
            <w:tcW w:w="4110" w:type="dxa"/>
          </w:tcPr>
          <w:p w14:paraId="0EF39A12" w14:textId="4B32065A" w:rsidR="00A94300" w:rsidRDefault="00B2348F" w:rsidP="00E95B9F">
            <w:pPr>
              <w:pStyle w:val="Default"/>
              <w:rPr>
                <w:rFonts w:ascii="Arial" w:hAnsi="Arial" w:cs="Arial"/>
              </w:rPr>
            </w:pPr>
            <w:r>
              <w:rPr>
                <w:rFonts w:ascii="Arial" w:hAnsi="Arial" w:cs="Arial"/>
              </w:rPr>
              <w:t>Children enjoy long periods of daily exercise. Positive impact on mental well-being and attitudes to academic work.</w:t>
            </w:r>
          </w:p>
        </w:tc>
        <w:tc>
          <w:tcPr>
            <w:tcW w:w="3969" w:type="dxa"/>
          </w:tcPr>
          <w:p w14:paraId="44BD6C6A" w14:textId="77777777" w:rsidR="00A94300" w:rsidRDefault="00B2348F" w:rsidP="00E95B9F">
            <w:pPr>
              <w:pStyle w:val="Default"/>
              <w:rPr>
                <w:rFonts w:ascii="Arial" w:hAnsi="Arial" w:cs="Arial"/>
              </w:rPr>
            </w:pPr>
            <w:r>
              <w:rPr>
                <w:rFonts w:ascii="Arial" w:hAnsi="Arial" w:cs="Arial"/>
              </w:rPr>
              <w:t>PE and Sport as part of the wider curriculum.</w:t>
            </w:r>
          </w:p>
          <w:p w14:paraId="0E7AE950" w14:textId="0019B3C9" w:rsidR="00B2348F" w:rsidRDefault="00B2348F" w:rsidP="00E95B9F">
            <w:pPr>
              <w:pStyle w:val="Default"/>
              <w:rPr>
                <w:rFonts w:ascii="Arial" w:hAnsi="Arial" w:cs="Arial"/>
              </w:rPr>
            </w:pPr>
            <w:r>
              <w:rPr>
                <w:rFonts w:ascii="Arial" w:hAnsi="Arial" w:cs="Arial"/>
              </w:rPr>
              <w:t>Additional fitness routines e.g. walk a mile.</w:t>
            </w:r>
          </w:p>
          <w:p w14:paraId="7512CF9A" w14:textId="1F37F74F" w:rsidR="00B2348F" w:rsidRDefault="00B2348F" w:rsidP="00E95B9F">
            <w:pPr>
              <w:pStyle w:val="Default"/>
              <w:rPr>
                <w:rFonts w:ascii="Arial" w:hAnsi="Arial" w:cs="Arial"/>
              </w:rPr>
            </w:pPr>
            <w:r>
              <w:rPr>
                <w:rFonts w:ascii="Arial" w:hAnsi="Arial" w:cs="Arial"/>
              </w:rPr>
              <w:t>Break-times: informal play.</w:t>
            </w:r>
          </w:p>
          <w:p w14:paraId="16573FCE" w14:textId="77777777" w:rsidR="00B2348F" w:rsidRDefault="00B2348F" w:rsidP="00E95B9F">
            <w:pPr>
              <w:pStyle w:val="Default"/>
              <w:rPr>
                <w:rFonts w:ascii="Arial" w:hAnsi="Arial" w:cs="Arial"/>
              </w:rPr>
            </w:pPr>
            <w:r>
              <w:rPr>
                <w:rFonts w:ascii="Arial" w:hAnsi="Arial" w:cs="Arial"/>
              </w:rPr>
              <w:t>Other physical activities e.g. Forest School.</w:t>
            </w:r>
          </w:p>
          <w:p w14:paraId="326A4C8D" w14:textId="312B8FCE" w:rsidR="00B2348F" w:rsidRDefault="00B2348F" w:rsidP="00E95B9F">
            <w:pPr>
              <w:pStyle w:val="Default"/>
              <w:rPr>
                <w:rFonts w:ascii="Arial" w:hAnsi="Arial" w:cs="Arial"/>
              </w:rPr>
            </w:pPr>
            <w:r>
              <w:rPr>
                <w:rFonts w:ascii="Arial" w:hAnsi="Arial" w:cs="Arial"/>
              </w:rPr>
              <w:t>Mental Health training from PE Sprint.</w:t>
            </w:r>
          </w:p>
        </w:tc>
        <w:tc>
          <w:tcPr>
            <w:tcW w:w="2046" w:type="dxa"/>
          </w:tcPr>
          <w:p w14:paraId="5A089AD2" w14:textId="77777777" w:rsidR="00A94300" w:rsidRDefault="00A94300" w:rsidP="00E95B9F">
            <w:pPr>
              <w:pStyle w:val="Default"/>
              <w:rPr>
                <w:rFonts w:ascii="Arial" w:hAnsi="Arial" w:cs="Arial"/>
              </w:rPr>
            </w:pPr>
          </w:p>
        </w:tc>
      </w:tr>
      <w:tr w:rsidR="007F07BF" w14:paraId="20FBA698" w14:textId="77777777" w:rsidTr="007F07BF">
        <w:tc>
          <w:tcPr>
            <w:tcW w:w="13948" w:type="dxa"/>
            <w:gridSpan w:val="4"/>
          </w:tcPr>
          <w:p w14:paraId="3DEBFAA7" w14:textId="77777777" w:rsidR="007F07BF" w:rsidRDefault="007F07BF" w:rsidP="00E95B9F">
            <w:pPr>
              <w:pStyle w:val="Default"/>
              <w:rPr>
                <w:rFonts w:ascii="Arial" w:hAnsi="Arial" w:cs="Arial"/>
              </w:rPr>
            </w:pPr>
          </w:p>
        </w:tc>
      </w:tr>
      <w:tr w:rsidR="00F50A7D" w14:paraId="63787B4D" w14:textId="77777777" w:rsidTr="007F07BF">
        <w:tc>
          <w:tcPr>
            <w:tcW w:w="3823" w:type="dxa"/>
          </w:tcPr>
          <w:p w14:paraId="67C1D1F3" w14:textId="77777777" w:rsidR="00F50A7D" w:rsidRPr="007F07BF" w:rsidRDefault="00F50A7D" w:rsidP="00E95B9F">
            <w:pPr>
              <w:pStyle w:val="Default"/>
              <w:rPr>
                <w:rFonts w:ascii="Arial" w:hAnsi="Arial" w:cs="Arial"/>
                <w:b/>
                <w:bCs/>
              </w:rPr>
            </w:pPr>
          </w:p>
          <w:p w14:paraId="61F0A92D" w14:textId="61ACC059" w:rsidR="00F50A7D" w:rsidRPr="007F07BF" w:rsidRDefault="007F07BF" w:rsidP="00E95B9F">
            <w:pPr>
              <w:pStyle w:val="Default"/>
              <w:rPr>
                <w:rFonts w:ascii="Arial" w:hAnsi="Arial" w:cs="Arial"/>
                <w:b/>
                <w:bCs/>
              </w:rPr>
            </w:pPr>
            <w:r w:rsidRPr="007F07BF">
              <w:rPr>
                <w:rFonts w:ascii="Arial" w:hAnsi="Arial" w:cs="Arial"/>
                <w:b/>
                <w:bCs/>
              </w:rPr>
              <w:t>Efficacy of Targeted Support: December 2020</w:t>
            </w:r>
          </w:p>
        </w:tc>
        <w:tc>
          <w:tcPr>
            <w:tcW w:w="4110" w:type="dxa"/>
          </w:tcPr>
          <w:p w14:paraId="0DE0DAA7" w14:textId="77777777" w:rsidR="007F07BF" w:rsidRPr="007F07BF" w:rsidRDefault="007F07BF" w:rsidP="00E95B9F">
            <w:pPr>
              <w:pStyle w:val="Default"/>
              <w:rPr>
                <w:rFonts w:ascii="Arial" w:hAnsi="Arial" w:cs="Arial"/>
                <w:b/>
                <w:bCs/>
              </w:rPr>
            </w:pPr>
          </w:p>
          <w:p w14:paraId="2FDB849A" w14:textId="77A4F1E5" w:rsidR="00F50A7D" w:rsidRPr="007F07BF" w:rsidRDefault="007F07BF" w:rsidP="00E95B9F">
            <w:pPr>
              <w:pStyle w:val="Default"/>
              <w:rPr>
                <w:rFonts w:ascii="Arial" w:hAnsi="Arial" w:cs="Arial"/>
                <w:b/>
                <w:bCs/>
              </w:rPr>
            </w:pPr>
            <w:r w:rsidRPr="007F07BF">
              <w:rPr>
                <w:rFonts w:ascii="Arial" w:hAnsi="Arial" w:cs="Arial"/>
                <w:b/>
                <w:bCs/>
              </w:rPr>
              <w:t>Efficacy of Targeted Support</w:t>
            </w:r>
          </w:p>
          <w:p w14:paraId="689720F6" w14:textId="5AB5DB0C" w:rsidR="007F07BF" w:rsidRPr="007F07BF" w:rsidRDefault="007F07BF" w:rsidP="00E95B9F">
            <w:pPr>
              <w:pStyle w:val="Default"/>
              <w:rPr>
                <w:rFonts w:ascii="Arial" w:hAnsi="Arial" w:cs="Arial"/>
                <w:b/>
                <w:bCs/>
              </w:rPr>
            </w:pPr>
            <w:r w:rsidRPr="007F07BF">
              <w:rPr>
                <w:rFonts w:ascii="Arial" w:hAnsi="Arial" w:cs="Arial"/>
                <w:b/>
                <w:bCs/>
              </w:rPr>
              <w:t>April 2021</w:t>
            </w:r>
          </w:p>
        </w:tc>
        <w:tc>
          <w:tcPr>
            <w:tcW w:w="3969" w:type="dxa"/>
          </w:tcPr>
          <w:p w14:paraId="1C30EC84" w14:textId="77777777" w:rsidR="007F07BF" w:rsidRPr="007F07BF" w:rsidRDefault="007F07BF" w:rsidP="00E95B9F">
            <w:pPr>
              <w:pStyle w:val="Default"/>
              <w:rPr>
                <w:rFonts w:ascii="Arial" w:hAnsi="Arial" w:cs="Arial"/>
                <w:b/>
                <w:bCs/>
              </w:rPr>
            </w:pPr>
          </w:p>
          <w:p w14:paraId="2052B2C1" w14:textId="0630E0E9" w:rsidR="00F50A7D" w:rsidRPr="007F07BF" w:rsidRDefault="007F07BF" w:rsidP="00E95B9F">
            <w:pPr>
              <w:pStyle w:val="Default"/>
              <w:rPr>
                <w:rFonts w:ascii="Arial" w:hAnsi="Arial" w:cs="Arial"/>
                <w:b/>
                <w:bCs/>
              </w:rPr>
            </w:pPr>
            <w:r w:rsidRPr="007F07BF">
              <w:rPr>
                <w:rFonts w:ascii="Arial" w:hAnsi="Arial" w:cs="Arial"/>
                <w:b/>
                <w:bCs/>
              </w:rPr>
              <w:t>Efficacy of Targeted Support</w:t>
            </w:r>
          </w:p>
          <w:p w14:paraId="08D87E66" w14:textId="072D8070" w:rsidR="007F07BF" w:rsidRPr="007F07BF" w:rsidRDefault="007F07BF" w:rsidP="00E95B9F">
            <w:pPr>
              <w:pStyle w:val="Default"/>
              <w:rPr>
                <w:rFonts w:ascii="Arial" w:hAnsi="Arial" w:cs="Arial"/>
                <w:b/>
                <w:bCs/>
              </w:rPr>
            </w:pPr>
            <w:r w:rsidRPr="007F07BF">
              <w:rPr>
                <w:rFonts w:ascii="Arial" w:hAnsi="Arial" w:cs="Arial"/>
                <w:b/>
                <w:bCs/>
              </w:rPr>
              <w:t>July 2021</w:t>
            </w:r>
          </w:p>
        </w:tc>
        <w:tc>
          <w:tcPr>
            <w:tcW w:w="2046" w:type="dxa"/>
          </w:tcPr>
          <w:p w14:paraId="414931CC" w14:textId="77777777" w:rsidR="007F07BF" w:rsidRDefault="007F07BF" w:rsidP="00E95B9F">
            <w:pPr>
              <w:pStyle w:val="Default"/>
              <w:rPr>
                <w:rFonts w:ascii="Arial" w:hAnsi="Arial" w:cs="Arial"/>
              </w:rPr>
            </w:pPr>
          </w:p>
          <w:p w14:paraId="7475BA49" w14:textId="077F7F74" w:rsidR="00F50A7D" w:rsidRPr="007F07BF" w:rsidRDefault="007F07BF" w:rsidP="00E95B9F">
            <w:pPr>
              <w:pStyle w:val="Default"/>
              <w:rPr>
                <w:rFonts w:ascii="Arial" w:hAnsi="Arial" w:cs="Arial"/>
                <w:b/>
                <w:bCs/>
              </w:rPr>
            </w:pPr>
            <w:r w:rsidRPr="007F07BF">
              <w:rPr>
                <w:rFonts w:ascii="Arial" w:hAnsi="Arial" w:cs="Arial"/>
                <w:b/>
                <w:bCs/>
              </w:rPr>
              <w:t>Break-down of expenditure</w:t>
            </w:r>
          </w:p>
        </w:tc>
      </w:tr>
      <w:tr w:rsidR="007F07BF" w14:paraId="59C49F8E" w14:textId="77777777" w:rsidTr="007F07BF">
        <w:tc>
          <w:tcPr>
            <w:tcW w:w="3823" w:type="dxa"/>
          </w:tcPr>
          <w:p w14:paraId="4CE51E81" w14:textId="77777777" w:rsidR="007F07BF" w:rsidRDefault="007F07BF" w:rsidP="00E95B9F">
            <w:pPr>
              <w:pStyle w:val="Default"/>
              <w:rPr>
                <w:rFonts w:ascii="Arial" w:hAnsi="Arial" w:cs="Arial"/>
                <w:b/>
                <w:bCs/>
              </w:rPr>
            </w:pPr>
          </w:p>
          <w:p w14:paraId="23D704A9" w14:textId="77777777" w:rsidR="007F07BF" w:rsidRDefault="007F07BF" w:rsidP="00E95B9F">
            <w:pPr>
              <w:pStyle w:val="Default"/>
              <w:rPr>
                <w:rFonts w:ascii="Arial" w:hAnsi="Arial" w:cs="Arial"/>
                <w:b/>
                <w:bCs/>
              </w:rPr>
            </w:pPr>
          </w:p>
          <w:p w14:paraId="7FFDF140" w14:textId="77777777" w:rsidR="007F07BF" w:rsidRDefault="007F07BF" w:rsidP="00E95B9F">
            <w:pPr>
              <w:pStyle w:val="Default"/>
              <w:rPr>
                <w:rFonts w:ascii="Arial" w:hAnsi="Arial" w:cs="Arial"/>
                <w:b/>
                <w:bCs/>
              </w:rPr>
            </w:pPr>
          </w:p>
          <w:p w14:paraId="14D5AA46" w14:textId="77777777" w:rsidR="007F07BF" w:rsidRDefault="007F07BF" w:rsidP="00E95B9F">
            <w:pPr>
              <w:pStyle w:val="Default"/>
              <w:rPr>
                <w:rFonts w:ascii="Arial" w:hAnsi="Arial" w:cs="Arial"/>
                <w:b/>
                <w:bCs/>
              </w:rPr>
            </w:pPr>
          </w:p>
          <w:p w14:paraId="542B9E03" w14:textId="77777777" w:rsidR="007F07BF" w:rsidRDefault="007F07BF" w:rsidP="00E95B9F">
            <w:pPr>
              <w:pStyle w:val="Default"/>
              <w:rPr>
                <w:rFonts w:ascii="Arial" w:hAnsi="Arial" w:cs="Arial"/>
                <w:b/>
                <w:bCs/>
              </w:rPr>
            </w:pPr>
          </w:p>
          <w:p w14:paraId="165CED2D" w14:textId="77777777" w:rsidR="007F07BF" w:rsidRDefault="007F07BF" w:rsidP="00E95B9F">
            <w:pPr>
              <w:pStyle w:val="Default"/>
              <w:rPr>
                <w:rFonts w:ascii="Arial" w:hAnsi="Arial" w:cs="Arial"/>
                <w:b/>
                <w:bCs/>
              </w:rPr>
            </w:pPr>
          </w:p>
          <w:p w14:paraId="526A2162" w14:textId="77777777" w:rsidR="007F07BF" w:rsidRDefault="007F07BF" w:rsidP="00E95B9F">
            <w:pPr>
              <w:pStyle w:val="Default"/>
              <w:rPr>
                <w:rFonts w:ascii="Arial" w:hAnsi="Arial" w:cs="Arial"/>
                <w:b/>
                <w:bCs/>
              </w:rPr>
            </w:pPr>
          </w:p>
          <w:p w14:paraId="38A9D449" w14:textId="77777777" w:rsidR="007F07BF" w:rsidRDefault="007F07BF" w:rsidP="00E95B9F">
            <w:pPr>
              <w:pStyle w:val="Default"/>
              <w:rPr>
                <w:rFonts w:ascii="Arial" w:hAnsi="Arial" w:cs="Arial"/>
                <w:b/>
                <w:bCs/>
              </w:rPr>
            </w:pPr>
          </w:p>
          <w:p w14:paraId="25F6CE4B" w14:textId="61B6AFB3" w:rsidR="007F07BF" w:rsidRPr="007F07BF" w:rsidRDefault="007F07BF" w:rsidP="00E95B9F">
            <w:pPr>
              <w:pStyle w:val="Default"/>
              <w:rPr>
                <w:rFonts w:ascii="Arial" w:hAnsi="Arial" w:cs="Arial"/>
                <w:b/>
                <w:bCs/>
              </w:rPr>
            </w:pPr>
          </w:p>
        </w:tc>
        <w:tc>
          <w:tcPr>
            <w:tcW w:w="4110" w:type="dxa"/>
          </w:tcPr>
          <w:p w14:paraId="0854CA8C" w14:textId="77777777" w:rsidR="007F07BF" w:rsidRPr="007F07BF" w:rsidRDefault="007F07BF" w:rsidP="00E95B9F">
            <w:pPr>
              <w:pStyle w:val="Default"/>
              <w:rPr>
                <w:rFonts w:ascii="Arial" w:hAnsi="Arial" w:cs="Arial"/>
                <w:b/>
                <w:bCs/>
              </w:rPr>
            </w:pPr>
          </w:p>
        </w:tc>
        <w:tc>
          <w:tcPr>
            <w:tcW w:w="3969" w:type="dxa"/>
          </w:tcPr>
          <w:p w14:paraId="37EB1249" w14:textId="77777777" w:rsidR="007F07BF" w:rsidRPr="007F07BF" w:rsidRDefault="007F07BF" w:rsidP="00E95B9F">
            <w:pPr>
              <w:pStyle w:val="Default"/>
              <w:rPr>
                <w:rFonts w:ascii="Arial" w:hAnsi="Arial" w:cs="Arial"/>
                <w:b/>
                <w:bCs/>
              </w:rPr>
            </w:pPr>
          </w:p>
        </w:tc>
        <w:tc>
          <w:tcPr>
            <w:tcW w:w="2046" w:type="dxa"/>
          </w:tcPr>
          <w:p w14:paraId="5029418D" w14:textId="77777777" w:rsidR="007F07BF" w:rsidRDefault="007F07BF" w:rsidP="00E95B9F">
            <w:pPr>
              <w:pStyle w:val="Default"/>
              <w:rPr>
                <w:rFonts w:ascii="Arial" w:hAnsi="Arial" w:cs="Arial"/>
              </w:rPr>
            </w:pPr>
          </w:p>
        </w:tc>
      </w:tr>
    </w:tbl>
    <w:p w14:paraId="694855C3" w14:textId="47F902E1" w:rsidR="00E95B9F" w:rsidRPr="007F07BF" w:rsidRDefault="00E95B9F" w:rsidP="007F07BF">
      <w:pPr>
        <w:pStyle w:val="Default"/>
      </w:pPr>
    </w:p>
    <w:sectPr w:rsidR="00E95B9F" w:rsidRPr="007F07BF" w:rsidSect="00E95B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9F"/>
    <w:rsid w:val="001B2144"/>
    <w:rsid w:val="001C5309"/>
    <w:rsid w:val="002251F8"/>
    <w:rsid w:val="00227A52"/>
    <w:rsid w:val="00247B94"/>
    <w:rsid w:val="00436A40"/>
    <w:rsid w:val="004E165A"/>
    <w:rsid w:val="00520F52"/>
    <w:rsid w:val="007F07BF"/>
    <w:rsid w:val="0098557F"/>
    <w:rsid w:val="00A94300"/>
    <w:rsid w:val="00B2348F"/>
    <w:rsid w:val="00BF056A"/>
    <w:rsid w:val="00C74E83"/>
    <w:rsid w:val="00C83C13"/>
    <w:rsid w:val="00E95B9F"/>
    <w:rsid w:val="00F365B6"/>
    <w:rsid w:val="00F50A7D"/>
    <w:rsid w:val="00FA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F012"/>
  <w15:chartTrackingRefBased/>
  <w15:docId w15:val="{8A6053EB-A808-4653-999E-8C967C9B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B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65B6"/>
    <w:rPr>
      <w:color w:val="0563C1" w:themeColor="hyperlink"/>
      <w:u w:val="single"/>
    </w:rPr>
  </w:style>
  <w:style w:type="character" w:styleId="UnresolvedMention">
    <w:name w:val="Unresolved Mention"/>
    <w:basedOn w:val="DefaultParagraphFont"/>
    <w:uiPriority w:val="99"/>
    <w:semiHidden/>
    <w:unhideWhenUsed/>
    <w:rsid w:val="00F365B6"/>
    <w:rPr>
      <w:color w:val="605E5C"/>
      <w:shd w:val="clear" w:color="auto" w:fill="E1DFDD"/>
    </w:rPr>
  </w:style>
  <w:style w:type="table" w:styleId="TableGrid">
    <w:name w:val="Table Grid"/>
    <w:basedOn w:val="TableNormal"/>
    <w:uiPriority w:val="39"/>
    <w:rsid w:val="00F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atch-up-premium-coronavirus-covid-19" TargetMode="External"/><Relationship Id="rId4" Type="http://schemas.openxmlformats.org/officeDocument/2006/relationships/hyperlink" Target="https://educationendowmentfoundation.org.uk/covid-19-resources/guide-to-supporting-school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2020-11-24T08:46:00Z</dcterms:created>
  <dcterms:modified xsi:type="dcterms:W3CDTF">2020-11-24T08:46:00Z</dcterms:modified>
</cp:coreProperties>
</file>